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6AF8" w:rsidRPr="00AA6AF8" w:rsidRDefault="00AA6AF8" w:rsidP="00AA6AF8">
      <w:pPr>
        <w:widowControl/>
        <w:shd w:val="clear" w:color="auto" w:fill="FFFFFF"/>
        <w:spacing w:before="100" w:beforeAutospacing="1" w:after="100" w:afterAutospacing="1" w:line="432" w:lineRule="auto"/>
        <w:jc w:val="center"/>
        <w:textAlignment w:val="baseline"/>
        <w:rPr>
          <w:rFonts w:ascii="宋体" w:eastAsia="宋体" w:hAnsi="宋体" w:cs="宋体"/>
          <w:color w:val="333333"/>
          <w:kern w:val="0"/>
          <w:sz w:val="24"/>
          <w:szCs w:val="24"/>
        </w:rPr>
      </w:pPr>
      <w:r w:rsidRPr="00AA6AF8">
        <w:rPr>
          <w:rFonts w:ascii="Calibri" w:eastAsia="宋体" w:hAnsi="Calibri" w:cs="宋体" w:hint="eastAsia"/>
          <w:color w:val="333333"/>
          <w:kern w:val="0"/>
          <w:sz w:val="44"/>
          <w:szCs w:val="44"/>
        </w:rPr>
        <w:t>北京市总工会</w:t>
      </w:r>
    </w:p>
    <w:p w:rsidR="00AA6AF8" w:rsidRPr="00AA6AF8" w:rsidRDefault="00AA6AF8" w:rsidP="00AA6AF8">
      <w:pPr>
        <w:widowControl/>
        <w:shd w:val="clear" w:color="auto" w:fill="FFFFFF"/>
        <w:spacing w:before="100" w:beforeAutospacing="1" w:after="100" w:afterAutospacing="1" w:line="432" w:lineRule="auto"/>
        <w:jc w:val="center"/>
        <w:textAlignment w:val="baseline"/>
        <w:rPr>
          <w:rFonts w:ascii="宋体" w:eastAsia="宋体" w:hAnsi="宋体" w:cs="宋体"/>
          <w:color w:val="333333"/>
          <w:kern w:val="0"/>
          <w:sz w:val="24"/>
          <w:szCs w:val="24"/>
        </w:rPr>
      </w:pPr>
      <w:r w:rsidRPr="00AA6AF8">
        <w:rPr>
          <w:rFonts w:ascii="Calibri" w:eastAsia="宋体" w:hAnsi="Calibri" w:cs="宋体" w:hint="eastAsia"/>
          <w:color w:val="333333"/>
          <w:kern w:val="0"/>
          <w:sz w:val="44"/>
          <w:szCs w:val="44"/>
        </w:rPr>
        <w:t>《在职职工医疗互助保障计划》</w:t>
      </w:r>
    </w:p>
    <w:p w:rsidR="00AA6AF8" w:rsidRDefault="00AA6AF8" w:rsidP="00AA6AF8">
      <w:pPr>
        <w:widowControl/>
        <w:shd w:val="clear" w:color="auto" w:fill="FFFFFF"/>
        <w:spacing w:before="100" w:beforeAutospacing="1" w:after="100" w:afterAutospacing="1" w:line="432" w:lineRule="auto"/>
        <w:jc w:val="center"/>
        <w:textAlignment w:val="baseline"/>
        <w:rPr>
          <w:rFonts w:ascii="Calibri" w:eastAsia="宋体" w:hAnsi="Calibri" w:cs="宋体" w:hint="eastAsia"/>
          <w:color w:val="333333"/>
          <w:kern w:val="0"/>
          <w:sz w:val="32"/>
          <w:szCs w:val="32"/>
        </w:rPr>
      </w:pPr>
      <w:r w:rsidRPr="00AA6AF8">
        <w:rPr>
          <w:rFonts w:ascii="宋体" w:eastAsia="宋体" w:hAnsi="宋体" w:cs="宋体" w:hint="eastAsia"/>
          <w:color w:val="333333"/>
          <w:kern w:val="0"/>
          <w:sz w:val="32"/>
          <w:szCs w:val="32"/>
        </w:rPr>
        <w:t>暖互助二次报销</w:t>
      </w:r>
      <w:r>
        <w:rPr>
          <w:rFonts w:ascii="宋体" w:eastAsia="宋体" w:hAnsi="宋体" w:cs="宋体" w:hint="eastAsia"/>
          <w:color w:val="333333"/>
          <w:kern w:val="0"/>
          <w:sz w:val="32"/>
          <w:szCs w:val="32"/>
        </w:rPr>
        <w:t xml:space="preserve"> </w:t>
      </w:r>
      <w:r w:rsidRPr="00AA6AF8">
        <w:rPr>
          <w:rFonts w:ascii="Calibri" w:eastAsia="宋体" w:hAnsi="Calibri" w:cs="宋体" w:hint="eastAsia"/>
          <w:color w:val="333333"/>
          <w:kern w:val="0"/>
          <w:sz w:val="32"/>
          <w:szCs w:val="32"/>
        </w:rPr>
        <w:t>（</w:t>
      </w:r>
      <w:r w:rsidRPr="00AA6AF8">
        <w:rPr>
          <w:rFonts w:ascii="宋体" w:eastAsia="宋体" w:hAnsi="宋体" w:cs="宋体"/>
          <w:color w:val="333333"/>
          <w:kern w:val="0"/>
          <w:sz w:val="32"/>
          <w:szCs w:val="32"/>
        </w:rPr>
        <w:t>2017</w:t>
      </w:r>
      <w:r w:rsidRPr="00AA6AF8">
        <w:rPr>
          <w:rFonts w:ascii="Calibri" w:eastAsia="宋体" w:hAnsi="Calibri" w:cs="宋体" w:hint="eastAsia"/>
          <w:color w:val="333333"/>
          <w:kern w:val="0"/>
          <w:sz w:val="32"/>
          <w:szCs w:val="32"/>
        </w:rPr>
        <w:t>年修订版）</w:t>
      </w:r>
      <w:bookmarkStart w:id="0" w:name="_GoBack"/>
      <w:bookmarkEnd w:id="0"/>
    </w:p>
    <w:p w:rsidR="00AA6AF8" w:rsidRPr="00AA6AF8" w:rsidRDefault="00AA6AF8" w:rsidP="00AA6AF8">
      <w:pPr>
        <w:widowControl/>
        <w:shd w:val="clear" w:color="auto" w:fill="FFFFFF"/>
        <w:spacing w:before="100" w:beforeAutospacing="1" w:after="100" w:afterAutospacing="1" w:line="560" w:lineRule="exact"/>
        <w:ind w:firstLineChars="200" w:firstLine="640"/>
        <w:jc w:val="left"/>
        <w:textAlignment w:val="baseline"/>
        <w:rPr>
          <w:rFonts w:ascii="宋体" w:eastAsia="宋体" w:hAnsi="宋体" w:cs="宋体"/>
          <w:color w:val="333333"/>
          <w:kern w:val="0"/>
          <w:sz w:val="24"/>
          <w:szCs w:val="24"/>
        </w:rPr>
      </w:pPr>
      <w:r w:rsidRPr="00AA6AF8">
        <w:rPr>
          <w:rFonts w:ascii="仿宋_GB2312" w:eastAsia="仿宋_GB2312" w:hAnsi="宋体" w:cs="宋体" w:hint="eastAsia"/>
          <w:color w:val="333333"/>
          <w:kern w:val="0"/>
          <w:sz w:val="32"/>
          <w:szCs w:val="32"/>
        </w:rPr>
        <w:t>为实现工会组织全覆盖的目标，努力建设服务型工会，扎扎实实为会员办好事、办实事，缓解职工医疗费用负担，根据北京市基本医疗保险政策，结合我市职工医疗保险实际情况，特制定《在职职工医疗互助保障计划》（以下简称“本计划”）。</w:t>
      </w:r>
    </w:p>
    <w:p w:rsidR="00AA6AF8" w:rsidRPr="00AA6AF8" w:rsidRDefault="00AA6AF8" w:rsidP="00AA6AF8">
      <w:pPr>
        <w:widowControl/>
        <w:shd w:val="clear" w:color="auto" w:fill="FFFFFF"/>
        <w:spacing w:before="100" w:beforeAutospacing="1" w:after="100" w:afterAutospacing="1" w:line="560" w:lineRule="exact"/>
        <w:ind w:firstLineChars="200" w:firstLine="640"/>
        <w:jc w:val="left"/>
        <w:textAlignment w:val="baseline"/>
        <w:rPr>
          <w:rFonts w:ascii="宋体" w:eastAsia="宋体" w:hAnsi="宋体" w:cs="宋体"/>
          <w:color w:val="333333"/>
          <w:kern w:val="0"/>
          <w:sz w:val="24"/>
          <w:szCs w:val="24"/>
        </w:rPr>
      </w:pPr>
      <w:r w:rsidRPr="00AA6AF8">
        <w:rPr>
          <w:rFonts w:ascii="黑体" w:eastAsia="黑体" w:hAnsi="黑体" w:cs="宋体" w:hint="eastAsia"/>
          <w:color w:val="333333"/>
          <w:kern w:val="0"/>
          <w:sz w:val="32"/>
          <w:szCs w:val="32"/>
        </w:rPr>
        <w:t>第一章　保障对象</w:t>
      </w:r>
    </w:p>
    <w:p w:rsidR="00AA6AF8" w:rsidRPr="00AA6AF8" w:rsidRDefault="00AA6AF8" w:rsidP="00AA6AF8">
      <w:pPr>
        <w:widowControl/>
        <w:shd w:val="clear" w:color="auto" w:fill="FFFFFF"/>
        <w:spacing w:before="100" w:beforeAutospacing="1" w:after="100" w:afterAutospacing="1" w:line="560" w:lineRule="exact"/>
        <w:ind w:firstLineChars="200" w:firstLine="640"/>
        <w:jc w:val="left"/>
        <w:textAlignment w:val="baseline"/>
        <w:rPr>
          <w:rFonts w:ascii="宋体" w:eastAsia="宋体" w:hAnsi="宋体" w:cs="宋体"/>
          <w:color w:val="333333"/>
          <w:kern w:val="0"/>
          <w:sz w:val="24"/>
          <w:szCs w:val="24"/>
        </w:rPr>
      </w:pPr>
      <w:r w:rsidRPr="00AA6AF8">
        <w:rPr>
          <w:rFonts w:ascii="仿宋_GB2312" w:eastAsia="仿宋_GB2312" w:hAnsi="宋体" w:cs="宋体" w:hint="eastAsia"/>
          <w:color w:val="333333"/>
          <w:kern w:val="0"/>
          <w:sz w:val="32"/>
          <w:szCs w:val="32"/>
        </w:rPr>
        <w:t>第一条《在职职工医疗互助保障计划》坚持普惠制原则。保障对象包括：</w:t>
      </w:r>
    </w:p>
    <w:p w:rsidR="00AA6AF8" w:rsidRPr="00AA6AF8" w:rsidRDefault="00AA6AF8" w:rsidP="00AA6AF8">
      <w:pPr>
        <w:widowControl/>
        <w:shd w:val="clear" w:color="auto" w:fill="FFFFFF"/>
        <w:spacing w:before="100" w:beforeAutospacing="1" w:after="100" w:afterAutospacing="1" w:line="560" w:lineRule="exact"/>
        <w:ind w:firstLineChars="200" w:firstLine="640"/>
        <w:jc w:val="left"/>
        <w:textAlignment w:val="baseline"/>
        <w:rPr>
          <w:rFonts w:ascii="宋体" w:eastAsia="宋体" w:hAnsi="宋体" w:cs="宋体"/>
          <w:color w:val="333333"/>
          <w:kern w:val="0"/>
          <w:sz w:val="24"/>
          <w:szCs w:val="24"/>
        </w:rPr>
      </w:pPr>
      <w:r w:rsidRPr="00AA6AF8">
        <w:rPr>
          <w:rFonts w:ascii="仿宋_GB2312" w:eastAsia="仿宋_GB2312" w:hAnsi="宋体" w:cs="宋体" w:hint="eastAsia"/>
          <w:color w:val="333333"/>
          <w:kern w:val="0"/>
          <w:sz w:val="32"/>
          <w:szCs w:val="32"/>
        </w:rPr>
        <w:t>（一）参加北京市基本医疗保险，由市总工会管理的工会会员，并持有工会会员互助服务卡的在职职工，由市总和区、局总公司两级工会为会员交纳经费，享受本计划互助保障。</w:t>
      </w:r>
    </w:p>
    <w:p w:rsidR="00AA6AF8" w:rsidRPr="00AA6AF8" w:rsidRDefault="00AA6AF8" w:rsidP="00AA6AF8">
      <w:pPr>
        <w:widowControl/>
        <w:shd w:val="clear" w:color="auto" w:fill="FFFFFF"/>
        <w:spacing w:before="100" w:beforeAutospacing="1" w:after="100" w:afterAutospacing="1" w:line="560" w:lineRule="exact"/>
        <w:ind w:firstLineChars="200" w:firstLine="640"/>
        <w:jc w:val="left"/>
        <w:textAlignment w:val="baseline"/>
        <w:rPr>
          <w:rFonts w:ascii="宋体" w:eastAsia="宋体" w:hAnsi="宋体" w:cs="宋体"/>
          <w:color w:val="333333"/>
          <w:kern w:val="0"/>
          <w:sz w:val="24"/>
          <w:szCs w:val="24"/>
        </w:rPr>
      </w:pPr>
      <w:r w:rsidRPr="00AA6AF8">
        <w:rPr>
          <w:rFonts w:ascii="仿宋_GB2312" w:eastAsia="仿宋_GB2312" w:hAnsi="宋体" w:cs="宋体" w:hint="eastAsia"/>
          <w:color w:val="333333"/>
          <w:kern w:val="0"/>
          <w:sz w:val="32"/>
          <w:szCs w:val="32"/>
        </w:rPr>
        <w:t>（二）参加北京市基本医疗保险，本市行政区域内未组建工会组织的所有用工单位(包括集体、合资、三资、民营及私营企业等)，可以组建工会办理工会会员互助服务卡，享受本计划；也可以由单位统一组织在职职工集体参保，每人每年交纳会费85元，同一单位参保职工不得少于在职职工总数的80%，职工低于100人的单位要100%参保。</w:t>
      </w:r>
    </w:p>
    <w:p w:rsidR="00AA6AF8" w:rsidRPr="00AA6AF8" w:rsidRDefault="00AA6AF8" w:rsidP="00AA6AF8">
      <w:pPr>
        <w:widowControl/>
        <w:shd w:val="clear" w:color="auto" w:fill="FFFFFF"/>
        <w:spacing w:before="100" w:beforeAutospacing="1" w:after="100" w:afterAutospacing="1" w:line="560" w:lineRule="exact"/>
        <w:ind w:firstLineChars="200" w:firstLine="640"/>
        <w:jc w:val="left"/>
        <w:textAlignment w:val="baseline"/>
        <w:rPr>
          <w:rFonts w:ascii="宋体" w:eastAsia="宋体" w:hAnsi="宋体" w:cs="宋体"/>
          <w:color w:val="333333"/>
          <w:kern w:val="0"/>
          <w:sz w:val="24"/>
          <w:szCs w:val="24"/>
        </w:rPr>
      </w:pPr>
      <w:r w:rsidRPr="00AA6AF8">
        <w:rPr>
          <w:rFonts w:ascii="黑体" w:eastAsia="黑体" w:hAnsi="黑体" w:cs="宋体" w:hint="eastAsia"/>
          <w:color w:val="333333"/>
          <w:kern w:val="0"/>
          <w:sz w:val="32"/>
          <w:szCs w:val="32"/>
        </w:rPr>
        <w:lastRenderedPageBreak/>
        <w:t>第二章　保障责任期</w:t>
      </w:r>
    </w:p>
    <w:p w:rsidR="00AA6AF8" w:rsidRPr="00AA6AF8" w:rsidRDefault="00AA6AF8" w:rsidP="00AA6AF8">
      <w:pPr>
        <w:widowControl/>
        <w:shd w:val="clear" w:color="auto" w:fill="FFFFFF"/>
        <w:spacing w:before="100" w:beforeAutospacing="1" w:after="100" w:afterAutospacing="1" w:line="560" w:lineRule="exact"/>
        <w:ind w:firstLineChars="200" w:firstLine="640"/>
        <w:jc w:val="left"/>
        <w:textAlignment w:val="baseline"/>
        <w:rPr>
          <w:rFonts w:ascii="宋体" w:eastAsia="宋体" w:hAnsi="宋体" w:cs="宋体"/>
          <w:color w:val="333333"/>
          <w:kern w:val="0"/>
          <w:sz w:val="24"/>
          <w:szCs w:val="24"/>
        </w:rPr>
      </w:pPr>
      <w:r w:rsidRPr="00AA6AF8">
        <w:rPr>
          <w:rFonts w:ascii="仿宋_GB2312" w:eastAsia="仿宋_GB2312" w:hAnsi="宋体" w:cs="宋体" w:hint="eastAsia"/>
          <w:color w:val="333333"/>
          <w:kern w:val="0"/>
          <w:sz w:val="32"/>
          <w:szCs w:val="32"/>
        </w:rPr>
        <w:t>第二条　本计划以自然年度为一个互助保障责任期。</w:t>
      </w:r>
    </w:p>
    <w:p w:rsidR="00AA6AF8" w:rsidRPr="00AA6AF8" w:rsidRDefault="00AA6AF8" w:rsidP="00AA6AF8">
      <w:pPr>
        <w:widowControl/>
        <w:shd w:val="clear" w:color="auto" w:fill="FFFFFF"/>
        <w:spacing w:before="100" w:beforeAutospacing="1" w:after="100" w:afterAutospacing="1" w:line="560" w:lineRule="exact"/>
        <w:ind w:firstLineChars="200" w:firstLine="640"/>
        <w:jc w:val="left"/>
        <w:textAlignment w:val="baseline"/>
        <w:rPr>
          <w:rFonts w:ascii="宋体" w:eastAsia="宋体" w:hAnsi="宋体" w:cs="宋体"/>
          <w:color w:val="333333"/>
          <w:kern w:val="0"/>
          <w:sz w:val="24"/>
          <w:szCs w:val="24"/>
        </w:rPr>
      </w:pPr>
      <w:r w:rsidRPr="00AA6AF8">
        <w:rPr>
          <w:rFonts w:ascii="黑体" w:eastAsia="黑体" w:hAnsi="黑体" w:cs="宋体" w:hint="eastAsia"/>
          <w:color w:val="333333"/>
          <w:kern w:val="0"/>
          <w:sz w:val="32"/>
          <w:szCs w:val="32"/>
        </w:rPr>
        <w:t>第三章　保障责任</w:t>
      </w:r>
    </w:p>
    <w:p w:rsidR="00AA6AF8" w:rsidRPr="00AA6AF8" w:rsidRDefault="00AA6AF8" w:rsidP="00AA6AF8">
      <w:pPr>
        <w:widowControl/>
        <w:shd w:val="clear" w:color="auto" w:fill="FFFFFF"/>
        <w:spacing w:before="100" w:beforeAutospacing="1" w:after="100" w:afterAutospacing="1" w:line="560" w:lineRule="exact"/>
        <w:ind w:firstLineChars="200" w:firstLine="640"/>
        <w:jc w:val="left"/>
        <w:textAlignment w:val="baseline"/>
        <w:rPr>
          <w:rFonts w:ascii="宋体" w:eastAsia="宋体" w:hAnsi="宋体" w:cs="宋体"/>
          <w:color w:val="333333"/>
          <w:kern w:val="0"/>
          <w:sz w:val="24"/>
          <w:szCs w:val="24"/>
        </w:rPr>
      </w:pPr>
      <w:r w:rsidRPr="00AA6AF8">
        <w:rPr>
          <w:rFonts w:ascii="仿宋_GB2312" w:eastAsia="仿宋_GB2312" w:hAnsi="宋体" w:cs="宋体" w:hint="eastAsia"/>
          <w:color w:val="333333"/>
          <w:kern w:val="0"/>
          <w:sz w:val="32"/>
          <w:szCs w:val="32"/>
        </w:rPr>
        <w:t>第三条　本计划保障责任范围依据北京市基本医疗保险认可的医疗机构的门诊、住院医疗费由个人承担“自付（一）”费用可享受医疗补助。</w:t>
      </w:r>
    </w:p>
    <w:p w:rsidR="00AA6AF8" w:rsidRPr="00AA6AF8" w:rsidRDefault="00AA6AF8" w:rsidP="00AA6AF8">
      <w:pPr>
        <w:widowControl/>
        <w:shd w:val="clear" w:color="auto" w:fill="FFFFFF"/>
        <w:spacing w:before="100" w:beforeAutospacing="1" w:after="100" w:afterAutospacing="1" w:line="560" w:lineRule="exact"/>
        <w:ind w:firstLineChars="200" w:firstLine="640"/>
        <w:jc w:val="left"/>
        <w:textAlignment w:val="baseline"/>
        <w:rPr>
          <w:rFonts w:ascii="宋体" w:eastAsia="宋体" w:hAnsi="宋体" w:cs="宋体"/>
          <w:color w:val="333333"/>
          <w:kern w:val="0"/>
          <w:sz w:val="24"/>
          <w:szCs w:val="24"/>
        </w:rPr>
      </w:pPr>
      <w:r w:rsidRPr="00AA6AF8">
        <w:rPr>
          <w:rFonts w:ascii="仿宋_GB2312" w:eastAsia="仿宋_GB2312" w:hAnsi="宋体" w:cs="宋体" w:hint="eastAsia"/>
          <w:color w:val="333333"/>
          <w:kern w:val="0"/>
          <w:sz w:val="32"/>
          <w:szCs w:val="32"/>
        </w:rPr>
        <w:t>（一）住院医疗费用：在基本医疗保险基金支付范围内，由职工承担的“自付（一）”费用，首次住院扣除1300元起付线后按20%比例核算互助金，第二次及以上住院扣除650元起付线后按20%比例核算互助金。90天为一个住院结算周期，超过90天视为第二次住院。</w:t>
      </w:r>
    </w:p>
    <w:p w:rsidR="00AA6AF8" w:rsidRPr="00AA6AF8" w:rsidRDefault="00AA6AF8" w:rsidP="00AA6AF8">
      <w:pPr>
        <w:widowControl/>
        <w:shd w:val="clear" w:color="auto" w:fill="FFFFFF"/>
        <w:spacing w:before="100" w:beforeAutospacing="1" w:after="100" w:afterAutospacing="1" w:line="560" w:lineRule="exact"/>
        <w:ind w:firstLineChars="200" w:firstLine="640"/>
        <w:jc w:val="left"/>
        <w:textAlignment w:val="baseline"/>
        <w:rPr>
          <w:rFonts w:ascii="宋体" w:eastAsia="宋体" w:hAnsi="宋体" w:cs="宋体"/>
          <w:color w:val="333333"/>
          <w:kern w:val="0"/>
          <w:sz w:val="24"/>
          <w:szCs w:val="24"/>
        </w:rPr>
      </w:pPr>
      <w:r w:rsidRPr="00AA6AF8">
        <w:rPr>
          <w:rFonts w:ascii="仿宋_GB2312" w:eastAsia="仿宋_GB2312" w:hAnsi="宋体" w:cs="宋体" w:hint="eastAsia"/>
          <w:color w:val="333333"/>
          <w:kern w:val="0"/>
          <w:sz w:val="32"/>
          <w:szCs w:val="32"/>
        </w:rPr>
        <w:t>（二）门诊医疗费用：在基本医疗保险基金支付范围内，由职工承担的“自付（一）”费用，扣除1800元起付线后按20%比例核算互助金。</w:t>
      </w:r>
    </w:p>
    <w:p w:rsidR="00AA6AF8" w:rsidRPr="00AA6AF8" w:rsidRDefault="00AA6AF8" w:rsidP="00AA6AF8">
      <w:pPr>
        <w:widowControl/>
        <w:shd w:val="clear" w:color="auto" w:fill="FFFFFF"/>
        <w:spacing w:before="100" w:beforeAutospacing="1" w:after="100" w:afterAutospacing="1" w:line="560" w:lineRule="exact"/>
        <w:ind w:firstLineChars="200" w:firstLine="640"/>
        <w:jc w:val="left"/>
        <w:textAlignment w:val="baseline"/>
        <w:rPr>
          <w:rFonts w:ascii="宋体" w:eastAsia="宋体" w:hAnsi="宋体" w:cs="宋体"/>
          <w:color w:val="333333"/>
          <w:kern w:val="0"/>
          <w:sz w:val="24"/>
          <w:szCs w:val="24"/>
        </w:rPr>
      </w:pPr>
      <w:r w:rsidRPr="00AA6AF8">
        <w:rPr>
          <w:rFonts w:ascii="仿宋_GB2312" w:eastAsia="仿宋_GB2312" w:hAnsi="宋体" w:cs="宋体" w:hint="eastAsia"/>
          <w:color w:val="333333"/>
          <w:kern w:val="0"/>
          <w:sz w:val="32"/>
          <w:szCs w:val="32"/>
        </w:rPr>
        <w:t>（三）门诊、住院医疗费用在封顶线以下的费用：</w:t>
      </w:r>
    </w:p>
    <w:p w:rsidR="00AA6AF8" w:rsidRPr="00AA6AF8" w:rsidRDefault="00AA6AF8" w:rsidP="00AA6AF8">
      <w:pPr>
        <w:widowControl/>
        <w:shd w:val="clear" w:color="auto" w:fill="FFFFFF"/>
        <w:spacing w:before="100" w:beforeAutospacing="1" w:after="100" w:afterAutospacing="1" w:line="560" w:lineRule="exact"/>
        <w:ind w:firstLineChars="200" w:firstLine="640"/>
        <w:jc w:val="left"/>
        <w:textAlignment w:val="baseline"/>
        <w:rPr>
          <w:rFonts w:ascii="宋体" w:eastAsia="宋体" w:hAnsi="宋体" w:cs="宋体"/>
          <w:color w:val="333333"/>
          <w:kern w:val="0"/>
          <w:sz w:val="24"/>
          <w:szCs w:val="24"/>
        </w:rPr>
      </w:pPr>
      <w:r w:rsidRPr="00AA6AF8">
        <w:rPr>
          <w:rFonts w:ascii="仿宋_GB2312" w:eastAsia="仿宋_GB2312" w:hAnsi="宋体" w:cs="宋体" w:hint="eastAsia"/>
          <w:color w:val="333333"/>
          <w:kern w:val="0"/>
          <w:sz w:val="32"/>
          <w:szCs w:val="32"/>
        </w:rPr>
        <w:t>1、住院医疗费用互助金计算公式：</w:t>
      </w:r>
    </w:p>
    <w:p w:rsidR="00AA6AF8" w:rsidRPr="00AA6AF8" w:rsidRDefault="00AA6AF8" w:rsidP="00AA6AF8">
      <w:pPr>
        <w:widowControl/>
        <w:shd w:val="clear" w:color="auto" w:fill="FFFFFF"/>
        <w:spacing w:before="100" w:beforeAutospacing="1" w:after="100" w:afterAutospacing="1" w:line="560" w:lineRule="exact"/>
        <w:ind w:firstLineChars="200" w:firstLine="640"/>
        <w:jc w:val="left"/>
        <w:textAlignment w:val="baseline"/>
        <w:rPr>
          <w:rFonts w:ascii="宋体" w:eastAsia="宋体" w:hAnsi="宋体" w:cs="宋体"/>
          <w:color w:val="333333"/>
          <w:kern w:val="0"/>
          <w:sz w:val="24"/>
          <w:szCs w:val="24"/>
        </w:rPr>
      </w:pPr>
      <w:r w:rsidRPr="00AA6AF8">
        <w:rPr>
          <w:rFonts w:ascii="仿宋_GB2312" w:eastAsia="仿宋_GB2312" w:hAnsi="宋体" w:cs="宋体" w:hint="eastAsia"/>
          <w:color w:val="333333"/>
          <w:kern w:val="0"/>
          <w:sz w:val="32"/>
          <w:szCs w:val="32"/>
        </w:rPr>
        <w:t>第一次住院：</w:t>
      </w:r>
    </w:p>
    <w:p w:rsidR="00AA6AF8" w:rsidRPr="00AA6AF8" w:rsidRDefault="00AA6AF8" w:rsidP="00AA6AF8">
      <w:pPr>
        <w:widowControl/>
        <w:shd w:val="clear" w:color="auto" w:fill="FFFFFF"/>
        <w:spacing w:before="100" w:beforeAutospacing="1" w:after="100" w:afterAutospacing="1" w:line="560" w:lineRule="exact"/>
        <w:ind w:firstLineChars="200" w:firstLine="640"/>
        <w:jc w:val="left"/>
        <w:textAlignment w:val="baseline"/>
        <w:rPr>
          <w:rFonts w:ascii="宋体" w:eastAsia="宋体" w:hAnsi="宋体" w:cs="宋体"/>
          <w:color w:val="333333"/>
          <w:kern w:val="0"/>
          <w:sz w:val="24"/>
          <w:szCs w:val="24"/>
        </w:rPr>
      </w:pPr>
      <w:r w:rsidRPr="00AA6AF8">
        <w:rPr>
          <w:rFonts w:ascii="仿宋_GB2312" w:eastAsia="仿宋_GB2312" w:hAnsi="宋体" w:cs="宋体" w:hint="eastAsia"/>
          <w:color w:val="333333"/>
          <w:kern w:val="0"/>
          <w:sz w:val="32"/>
          <w:szCs w:val="32"/>
        </w:rPr>
        <w:t>［“自付（一）” － 起付线1300元］×20%=互助金额</w:t>
      </w:r>
    </w:p>
    <w:p w:rsidR="00AA6AF8" w:rsidRPr="00AA6AF8" w:rsidRDefault="00AA6AF8" w:rsidP="00AA6AF8">
      <w:pPr>
        <w:widowControl/>
        <w:shd w:val="clear" w:color="auto" w:fill="FFFFFF"/>
        <w:spacing w:before="100" w:beforeAutospacing="1" w:after="100" w:afterAutospacing="1" w:line="560" w:lineRule="exact"/>
        <w:ind w:firstLineChars="200" w:firstLine="640"/>
        <w:jc w:val="left"/>
        <w:textAlignment w:val="baseline"/>
        <w:rPr>
          <w:rFonts w:ascii="宋体" w:eastAsia="宋体" w:hAnsi="宋体" w:cs="宋体"/>
          <w:color w:val="333333"/>
          <w:kern w:val="0"/>
          <w:sz w:val="24"/>
          <w:szCs w:val="24"/>
        </w:rPr>
      </w:pPr>
      <w:r w:rsidRPr="00AA6AF8">
        <w:rPr>
          <w:rFonts w:ascii="仿宋_GB2312" w:eastAsia="仿宋_GB2312" w:hAnsi="宋体" w:cs="宋体" w:hint="eastAsia"/>
          <w:color w:val="333333"/>
          <w:kern w:val="0"/>
          <w:sz w:val="32"/>
          <w:szCs w:val="32"/>
        </w:rPr>
        <w:lastRenderedPageBreak/>
        <w:t>第二次住院：</w:t>
      </w:r>
    </w:p>
    <w:p w:rsidR="00AA6AF8" w:rsidRPr="00AA6AF8" w:rsidRDefault="00AA6AF8" w:rsidP="00AA6AF8">
      <w:pPr>
        <w:widowControl/>
        <w:shd w:val="clear" w:color="auto" w:fill="FFFFFF"/>
        <w:spacing w:before="100" w:beforeAutospacing="1" w:after="100" w:afterAutospacing="1" w:line="560" w:lineRule="exact"/>
        <w:ind w:firstLineChars="200" w:firstLine="640"/>
        <w:jc w:val="left"/>
        <w:textAlignment w:val="baseline"/>
        <w:rPr>
          <w:rFonts w:ascii="宋体" w:eastAsia="宋体" w:hAnsi="宋体" w:cs="宋体"/>
          <w:color w:val="333333"/>
          <w:kern w:val="0"/>
          <w:sz w:val="24"/>
          <w:szCs w:val="24"/>
        </w:rPr>
      </w:pPr>
      <w:r w:rsidRPr="00AA6AF8">
        <w:rPr>
          <w:rFonts w:ascii="仿宋_GB2312" w:eastAsia="仿宋_GB2312" w:hAnsi="宋体" w:cs="宋体" w:hint="eastAsia"/>
          <w:color w:val="333333"/>
          <w:kern w:val="0"/>
          <w:sz w:val="32"/>
          <w:szCs w:val="32"/>
        </w:rPr>
        <w:t>［“自付（一）” － 起付线650元］×20%=互助金额</w:t>
      </w:r>
    </w:p>
    <w:p w:rsidR="00AA6AF8" w:rsidRPr="00AA6AF8" w:rsidRDefault="00AA6AF8" w:rsidP="00AA6AF8">
      <w:pPr>
        <w:widowControl/>
        <w:shd w:val="clear" w:color="auto" w:fill="FFFFFF"/>
        <w:spacing w:before="100" w:beforeAutospacing="1" w:after="100" w:afterAutospacing="1" w:line="560" w:lineRule="exact"/>
        <w:ind w:firstLineChars="200" w:firstLine="640"/>
        <w:jc w:val="left"/>
        <w:textAlignment w:val="baseline"/>
        <w:rPr>
          <w:rFonts w:ascii="宋体" w:eastAsia="宋体" w:hAnsi="宋体" w:cs="宋体"/>
          <w:color w:val="333333"/>
          <w:kern w:val="0"/>
          <w:sz w:val="24"/>
          <w:szCs w:val="24"/>
        </w:rPr>
      </w:pPr>
      <w:r w:rsidRPr="00AA6AF8">
        <w:rPr>
          <w:rFonts w:ascii="仿宋_GB2312" w:eastAsia="仿宋_GB2312" w:hAnsi="宋体" w:cs="宋体" w:hint="eastAsia"/>
          <w:color w:val="333333"/>
          <w:kern w:val="0"/>
          <w:sz w:val="32"/>
          <w:szCs w:val="32"/>
        </w:rPr>
        <w:t>年度内发生二次以上住院按第二次住院公式核算互助金。</w:t>
      </w:r>
    </w:p>
    <w:p w:rsidR="00AA6AF8" w:rsidRPr="00AA6AF8" w:rsidRDefault="00AA6AF8" w:rsidP="00AA6AF8">
      <w:pPr>
        <w:widowControl/>
        <w:shd w:val="clear" w:color="auto" w:fill="FFFFFF"/>
        <w:spacing w:before="100" w:beforeAutospacing="1" w:after="100" w:afterAutospacing="1" w:line="560" w:lineRule="exact"/>
        <w:ind w:firstLineChars="200" w:firstLine="640"/>
        <w:jc w:val="left"/>
        <w:textAlignment w:val="baseline"/>
        <w:rPr>
          <w:rFonts w:ascii="宋体" w:eastAsia="宋体" w:hAnsi="宋体" w:cs="宋体"/>
          <w:color w:val="333333"/>
          <w:kern w:val="0"/>
          <w:sz w:val="24"/>
          <w:szCs w:val="24"/>
        </w:rPr>
      </w:pPr>
      <w:r w:rsidRPr="00AA6AF8">
        <w:rPr>
          <w:rFonts w:ascii="仿宋_GB2312" w:eastAsia="仿宋_GB2312" w:hAnsi="宋体" w:cs="宋体" w:hint="eastAsia"/>
          <w:color w:val="333333"/>
          <w:kern w:val="0"/>
          <w:sz w:val="32"/>
          <w:szCs w:val="32"/>
        </w:rPr>
        <w:t>2、门诊医疗费用互助金计算公式：</w:t>
      </w:r>
    </w:p>
    <w:p w:rsidR="00AA6AF8" w:rsidRPr="00AA6AF8" w:rsidRDefault="00AA6AF8" w:rsidP="00AA6AF8">
      <w:pPr>
        <w:widowControl/>
        <w:shd w:val="clear" w:color="auto" w:fill="FFFFFF"/>
        <w:spacing w:before="100" w:beforeAutospacing="1" w:after="100" w:afterAutospacing="1" w:line="560" w:lineRule="exact"/>
        <w:ind w:firstLineChars="200" w:firstLine="640"/>
        <w:jc w:val="left"/>
        <w:textAlignment w:val="baseline"/>
        <w:rPr>
          <w:rFonts w:ascii="宋体" w:eastAsia="宋体" w:hAnsi="宋体" w:cs="宋体"/>
          <w:color w:val="333333"/>
          <w:kern w:val="0"/>
          <w:sz w:val="24"/>
          <w:szCs w:val="24"/>
        </w:rPr>
      </w:pPr>
      <w:r w:rsidRPr="00AA6AF8">
        <w:rPr>
          <w:rFonts w:ascii="仿宋_GB2312" w:eastAsia="仿宋_GB2312" w:hAnsi="宋体" w:cs="宋体" w:hint="eastAsia"/>
          <w:color w:val="333333"/>
          <w:kern w:val="0"/>
          <w:sz w:val="32"/>
          <w:szCs w:val="32"/>
        </w:rPr>
        <w:t>［“自付（一）”－ 起付线1800元］×20%=互助金额</w:t>
      </w:r>
    </w:p>
    <w:p w:rsidR="00AA6AF8" w:rsidRPr="00AA6AF8" w:rsidRDefault="00AA6AF8" w:rsidP="00AA6AF8">
      <w:pPr>
        <w:widowControl/>
        <w:shd w:val="clear" w:color="auto" w:fill="FFFFFF"/>
        <w:spacing w:before="100" w:beforeAutospacing="1" w:after="100" w:afterAutospacing="1" w:line="560" w:lineRule="exact"/>
        <w:ind w:firstLineChars="200" w:firstLine="640"/>
        <w:jc w:val="left"/>
        <w:textAlignment w:val="baseline"/>
        <w:rPr>
          <w:rFonts w:ascii="宋体" w:eastAsia="宋体" w:hAnsi="宋体" w:cs="宋体"/>
          <w:color w:val="333333"/>
          <w:kern w:val="0"/>
          <w:sz w:val="24"/>
          <w:szCs w:val="24"/>
        </w:rPr>
      </w:pPr>
      <w:r w:rsidRPr="00AA6AF8">
        <w:rPr>
          <w:rFonts w:ascii="仿宋_GB2312" w:eastAsia="仿宋_GB2312" w:hAnsi="宋体" w:cs="宋体" w:hint="eastAsia"/>
          <w:color w:val="333333"/>
          <w:kern w:val="0"/>
          <w:sz w:val="32"/>
          <w:szCs w:val="32"/>
        </w:rPr>
        <w:t>（四）门诊、住院医疗费用在封顶线以上的费用：</w:t>
      </w:r>
    </w:p>
    <w:p w:rsidR="00AA6AF8" w:rsidRPr="00AA6AF8" w:rsidRDefault="00AA6AF8" w:rsidP="00AA6AF8">
      <w:pPr>
        <w:widowControl/>
        <w:shd w:val="clear" w:color="auto" w:fill="FFFFFF"/>
        <w:spacing w:before="100" w:beforeAutospacing="1" w:after="100" w:afterAutospacing="1" w:line="560" w:lineRule="exact"/>
        <w:ind w:firstLineChars="200" w:firstLine="640"/>
        <w:jc w:val="left"/>
        <w:textAlignment w:val="baseline"/>
        <w:rPr>
          <w:rFonts w:ascii="宋体" w:eastAsia="宋体" w:hAnsi="宋体" w:cs="宋体"/>
          <w:color w:val="333333"/>
          <w:kern w:val="0"/>
          <w:sz w:val="24"/>
          <w:szCs w:val="24"/>
        </w:rPr>
      </w:pPr>
      <w:r w:rsidRPr="00AA6AF8">
        <w:rPr>
          <w:rFonts w:ascii="仿宋_GB2312" w:eastAsia="仿宋_GB2312" w:hAnsi="宋体" w:cs="宋体" w:hint="eastAsia"/>
          <w:color w:val="333333"/>
          <w:kern w:val="0"/>
          <w:sz w:val="32"/>
          <w:szCs w:val="32"/>
        </w:rPr>
        <w:t>在基本医疗保险基金支付范围以外，职工个人门诊、住院“自付（一）”费用各达到基本医疗保险封顶线后，继续产生的“自付（一）”费用在0元以上至50000元以内可享受40%的互助金，最高互助金额为20000元；50000元以上至100000元部分，可享受60%的互助金，最高互助金额为30000元；100000元以上至150000元部分，可享受80%的互助金，最高互助金额为40000元；150000元以上至250000元部分，可享受90%的互助金，最高互助金额为90000元。</w:t>
      </w:r>
    </w:p>
    <w:p w:rsidR="00AA6AF8" w:rsidRPr="00AA6AF8" w:rsidRDefault="00AA6AF8" w:rsidP="00AA6AF8">
      <w:pPr>
        <w:widowControl/>
        <w:shd w:val="clear" w:color="auto" w:fill="FFFFFF"/>
        <w:spacing w:before="100" w:beforeAutospacing="1" w:after="100" w:afterAutospacing="1" w:line="560" w:lineRule="exact"/>
        <w:ind w:firstLineChars="200" w:firstLine="640"/>
        <w:jc w:val="left"/>
        <w:textAlignment w:val="baseline"/>
        <w:rPr>
          <w:rFonts w:ascii="宋体" w:eastAsia="宋体" w:hAnsi="宋体" w:cs="宋体"/>
          <w:color w:val="333333"/>
          <w:kern w:val="0"/>
          <w:sz w:val="24"/>
          <w:szCs w:val="24"/>
        </w:rPr>
      </w:pPr>
      <w:r w:rsidRPr="00AA6AF8">
        <w:rPr>
          <w:rFonts w:ascii="仿宋_GB2312" w:eastAsia="仿宋_GB2312" w:hAnsi="黑体" w:cs="宋体" w:hint="eastAsia"/>
          <w:color w:val="000000"/>
          <w:kern w:val="0"/>
          <w:sz w:val="32"/>
          <w:szCs w:val="32"/>
        </w:rPr>
        <w:t>（五）本计划最高互助金额为200653元。</w:t>
      </w:r>
    </w:p>
    <w:p w:rsidR="00AA6AF8" w:rsidRPr="00AA6AF8" w:rsidRDefault="00AA6AF8" w:rsidP="00AA6AF8">
      <w:pPr>
        <w:widowControl/>
        <w:shd w:val="clear" w:color="auto" w:fill="FFFFFF"/>
        <w:spacing w:before="100" w:beforeAutospacing="1" w:after="100" w:afterAutospacing="1" w:line="560" w:lineRule="exact"/>
        <w:ind w:firstLineChars="200" w:firstLine="640"/>
        <w:jc w:val="left"/>
        <w:textAlignment w:val="baseline"/>
        <w:rPr>
          <w:rFonts w:ascii="宋体" w:eastAsia="宋体" w:hAnsi="宋体" w:cs="宋体"/>
          <w:color w:val="333333"/>
          <w:kern w:val="0"/>
          <w:sz w:val="24"/>
          <w:szCs w:val="24"/>
        </w:rPr>
      </w:pPr>
      <w:r w:rsidRPr="00AA6AF8">
        <w:rPr>
          <w:rFonts w:ascii="黑体" w:eastAsia="黑体" w:hAnsi="黑体" w:cs="宋体" w:hint="eastAsia"/>
          <w:color w:val="333333"/>
          <w:kern w:val="0"/>
          <w:sz w:val="32"/>
          <w:szCs w:val="32"/>
        </w:rPr>
        <w:t>第四章　除外责任</w:t>
      </w:r>
    </w:p>
    <w:p w:rsidR="00AA6AF8" w:rsidRPr="00AA6AF8" w:rsidRDefault="00AA6AF8" w:rsidP="00AA6AF8">
      <w:pPr>
        <w:widowControl/>
        <w:shd w:val="clear" w:color="auto" w:fill="FFFFFF"/>
        <w:spacing w:before="100" w:beforeAutospacing="1" w:after="100" w:afterAutospacing="1" w:line="560" w:lineRule="exact"/>
        <w:ind w:firstLineChars="200" w:firstLine="640"/>
        <w:jc w:val="left"/>
        <w:textAlignment w:val="baseline"/>
        <w:rPr>
          <w:rFonts w:ascii="宋体" w:eastAsia="宋体" w:hAnsi="宋体" w:cs="宋体"/>
          <w:color w:val="333333"/>
          <w:kern w:val="0"/>
          <w:sz w:val="24"/>
          <w:szCs w:val="24"/>
        </w:rPr>
      </w:pPr>
      <w:r w:rsidRPr="00AA6AF8">
        <w:rPr>
          <w:rFonts w:ascii="仿宋_GB2312" w:eastAsia="仿宋_GB2312" w:hAnsi="宋体" w:cs="宋体" w:hint="eastAsia"/>
          <w:color w:val="333333"/>
          <w:kern w:val="0"/>
          <w:sz w:val="32"/>
          <w:szCs w:val="32"/>
        </w:rPr>
        <w:t>第四条　发生以下情况，不承担互助金给付责任：</w:t>
      </w:r>
    </w:p>
    <w:p w:rsidR="00AA6AF8" w:rsidRPr="00AA6AF8" w:rsidRDefault="00AA6AF8" w:rsidP="00AA6AF8">
      <w:pPr>
        <w:widowControl/>
        <w:shd w:val="clear" w:color="auto" w:fill="FFFFFF"/>
        <w:spacing w:before="100" w:beforeAutospacing="1" w:after="100" w:afterAutospacing="1" w:line="560" w:lineRule="exact"/>
        <w:ind w:firstLineChars="200" w:firstLine="640"/>
        <w:jc w:val="left"/>
        <w:textAlignment w:val="baseline"/>
        <w:rPr>
          <w:rFonts w:ascii="宋体" w:eastAsia="宋体" w:hAnsi="宋体" w:cs="宋体"/>
          <w:color w:val="333333"/>
          <w:kern w:val="0"/>
          <w:sz w:val="24"/>
          <w:szCs w:val="24"/>
        </w:rPr>
      </w:pPr>
      <w:r w:rsidRPr="00AA6AF8">
        <w:rPr>
          <w:rFonts w:ascii="仿宋_GB2312" w:eastAsia="仿宋_GB2312" w:hAnsi="宋体" w:cs="宋体" w:hint="eastAsia"/>
          <w:color w:val="333333"/>
          <w:kern w:val="0"/>
          <w:sz w:val="32"/>
          <w:szCs w:val="32"/>
        </w:rPr>
        <w:lastRenderedPageBreak/>
        <w:t>（一）依据《北京市基本医疗保险规定》不属于基本医疗保险基金支付范围内发生的费用（“个人自费”、“自付（二）”费用）。</w:t>
      </w:r>
    </w:p>
    <w:p w:rsidR="00AA6AF8" w:rsidRPr="00AA6AF8" w:rsidRDefault="00AA6AF8" w:rsidP="00AA6AF8">
      <w:pPr>
        <w:widowControl/>
        <w:shd w:val="clear" w:color="auto" w:fill="FFFFFF"/>
        <w:spacing w:before="100" w:beforeAutospacing="1" w:after="100" w:afterAutospacing="1" w:line="560" w:lineRule="exact"/>
        <w:ind w:firstLineChars="200" w:firstLine="640"/>
        <w:jc w:val="left"/>
        <w:textAlignment w:val="baseline"/>
        <w:rPr>
          <w:rFonts w:ascii="宋体" w:eastAsia="宋体" w:hAnsi="宋体" w:cs="宋体"/>
          <w:color w:val="333333"/>
          <w:kern w:val="0"/>
          <w:sz w:val="24"/>
          <w:szCs w:val="24"/>
        </w:rPr>
      </w:pPr>
      <w:r w:rsidRPr="00AA6AF8">
        <w:rPr>
          <w:rFonts w:ascii="仿宋_GB2312" w:eastAsia="仿宋_GB2312" w:hAnsi="宋体" w:cs="宋体" w:hint="eastAsia"/>
          <w:color w:val="333333"/>
          <w:kern w:val="0"/>
          <w:sz w:val="32"/>
          <w:szCs w:val="32"/>
        </w:rPr>
        <w:t>（二）根据北京市基本医疗保险提供的参保信息，</w:t>
      </w:r>
      <w:proofErr w:type="gramStart"/>
      <w:r w:rsidRPr="00AA6AF8">
        <w:rPr>
          <w:rFonts w:ascii="仿宋_GB2312" w:eastAsia="仿宋_GB2312" w:hAnsi="宋体" w:cs="宋体" w:hint="eastAsia"/>
          <w:color w:val="333333"/>
          <w:kern w:val="0"/>
          <w:sz w:val="32"/>
          <w:szCs w:val="32"/>
        </w:rPr>
        <w:t>被保障</w:t>
      </w:r>
      <w:proofErr w:type="gramEnd"/>
      <w:r w:rsidRPr="00AA6AF8">
        <w:rPr>
          <w:rFonts w:ascii="仿宋_GB2312" w:eastAsia="仿宋_GB2312" w:hAnsi="宋体" w:cs="宋体" w:hint="eastAsia"/>
          <w:color w:val="333333"/>
          <w:kern w:val="0"/>
          <w:sz w:val="32"/>
          <w:szCs w:val="32"/>
        </w:rPr>
        <w:t>人拖欠基本医疗保险费，并在保障期限内仍未补交的。</w:t>
      </w:r>
    </w:p>
    <w:p w:rsidR="00AA6AF8" w:rsidRPr="00AA6AF8" w:rsidRDefault="00AA6AF8" w:rsidP="00AA6AF8">
      <w:pPr>
        <w:widowControl/>
        <w:shd w:val="clear" w:color="auto" w:fill="FFFFFF"/>
        <w:spacing w:before="100" w:beforeAutospacing="1" w:after="100" w:afterAutospacing="1" w:line="560" w:lineRule="exact"/>
        <w:ind w:firstLineChars="200" w:firstLine="640"/>
        <w:jc w:val="left"/>
        <w:textAlignment w:val="baseline"/>
        <w:rPr>
          <w:rFonts w:ascii="宋体" w:eastAsia="宋体" w:hAnsi="宋体" w:cs="宋体"/>
          <w:color w:val="333333"/>
          <w:kern w:val="0"/>
          <w:sz w:val="24"/>
          <w:szCs w:val="24"/>
        </w:rPr>
      </w:pPr>
      <w:r w:rsidRPr="00AA6AF8">
        <w:rPr>
          <w:rFonts w:ascii="仿宋_GB2312" w:eastAsia="仿宋_GB2312" w:hAnsi="宋体" w:cs="宋体" w:hint="eastAsia"/>
          <w:color w:val="333333"/>
          <w:kern w:val="0"/>
          <w:sz w:val="32"/>
          <w:szCs w:val="32"/>
        </w:rPr>
        <w:t>（三）工伤、生育、职业病导致的医疗费用。</w:t>
      </w:r>
    </w:p>
    <w:p w:rsidR="00AA6AF8" w:rsidRPr="00AA6AF8" w:rsidRDefault="00AA6AF8" w:rsidP="00AA6AF8">
      <w:pPr>
        <w:widowControl/>
        <w:shd w:val="clear" w:color="auto" w:fill="FFFFFF"/>
        <w:spacing w:before="100" w:beforeAutospacing="1" w:after="100" w:afterAutospacing="1" w:line="560" w:lineRule="exact"/>
        <w:ind w:firstLineChars="200" w:firstLine="640"/>
        <w:jc w:val="left"/>
        <w:textAlignment w:val="baseline"/>
        <w:rPr>
          <w:rFonts w:ascii="宋体" w:eastAsia="宋体" w:hAnsi="宋体" w:cs="宋体"/>
          <w:color w:val="333333"/>
          <w:kern w:val="0"/>
          <w:sz w:val="24"/>
          <w:szCs w:val="24"/>
        </w:rPr>
      </w:pPr>
      <w:r w:rsidRPr="00AA6AF8">
        <w:rPr>
          <w:rFonts w:ascii="仿宋_GB2312" w:eastAsia="仿宋_GB2312" w:hAnsi="宋体" w:cs="宋体" w:hint="eastAsia"/>
          <w:color w:val="333333"/>
          <w:kern w:val="0"/>
          <w:sz w:val="32"/>
          <w:szCs w:val="32"/>
        </w:rPr>
        <w:t>（四）</w:t>
      </w:r>
      <w:proofErr w:type="gramStart"/>
      <w:r w:rsidRPr="00AA6AF8">
        <w:rPr>
          <w:rFonts w:ascii="仿宋_GB2312" w:eastAsia="仿宋_GB2312" w:hAnsi="宋体" w:cs="宋体" w:hint="eastAsia"/>
          <w:color w:val="333333"/>
          <w:kern w:val="0"/>
          <w:sz w:val="32"/>
          <w:szCs w:val="32"/>
        </w:rPr>
        <w:t>被保障</w:t>
      </w:r>
      <w:proofErr w:type="gramEnd"/>
      <w:r w:rsidRPr="00AA6AF8">
        <w:rPr>
          <w:rFonts w:ascii="仿宋_GB2312" w:eastAsia="仿宋_GB2312" w:hAnsi="宋体" w:cs="宋体" w:hint="eastAsia"/>
          <w:color w:val="333333"/>
          <w:kern w:val="0"/>
          <w:sz w:val="32"/>
          <w:szCs w:val="32"/>
        </w:rPr>
        <w:t>人采取欺诈手段骗取互助金。</w:t>
      </w:r>
    </w:p>
    <w:p w:rsidR="00AA6AF8" w:rsidRPr="00AA6AF8" w:rsidRDefault="00AA6AF8" w:rsidP="00AA6AF8">
      <w:pPr>
        <w:widowControl/>
        <w:shd w:val="clear" w:color="auto" w:fill="FFFFFF"/>
        <w:spacing w:before="100" w:beforeAutospacing="1" w:after="100" w:afterAutospacing="1" w:line="560" w:lineRule="exact"/>
        <w:ind w:firstLineChars="200" w:firstLine="640"/>
        <w:jc w:val="left"/>
        <w:textAlignment w:val="baseline"/>
        <w:rPr>
          <w:rFonts w:ascii="宋体" w:eastAsia="宋体" w:hAnsi="宋体" w:cs="宋体"/>
          <w:color w:val="333333"/>
          <w:kern w:val="0"/>
          <w:sz w:val="24"/>
          <w:szCs w:val="24"/>
        </w:rPr>
      </w:pPr>
      <w:r w:rsidRPr="00AA6AF8">
        <w:rPr>
          <w:rFonts w:ascii="黑体" w:eastAsia="黑体" w:hAnsi="黑体" w:cs="宋体" w:hint="eastAsia"/>
          <w:color w:val="333333"/>
          <w:kern w:val="0"/>
          <w:sz w:val="32"/>
          <w:szCs w:val="32"/>
        </w:rPr>
        <w:t>第五章　申请给付医疗互助金的规定</w:t>
      </w:r>
    </w:p>
    <w:p w:rsidR="00AA6AF8" w:rsidRPr="00AA6AF8" w:rsidRDefault="00AA6AF8" w:rsidP="00AA6AF8">
      <w:pPr>
        <w:widowControl/>
        <w:shd w:val="clear" w:color="auto" w:fill="FFFFFF"/>
        <w:spacing w:before="100" w:beforeAutospacing="1" w:after="100" w:afterAutospacing="1" w:line="560" w:lineRule="exact"/>
        <w:ind w:firstLineChars="200" w:firstLine="640"/>
        <w:jc w:val="left"/>
        <w:textAlignment w:val="baseline"/>
        <w:rPr>
          <w:rFonts w:ascii="宋体" w:eastAsia="宋体" w:hAnsi="宋体" w:cs="宋体"/>
          <w:color w:val="333333"/>
          <w:kern w:val="0"/>
          <w:sz w:val="24"/>
          <w:szCs w:val="24"/>
        </w:rPr>
      </w:pPr>
      <w:r w:rsidRPr="00AA6AF8">
        <w:rPr>
          <w:rFonts w:ascii="仿宋_GB2312" w:eastAsia="仿宋_GB2312" w:hAnsi="宋体" w:cs="宋体" w:hint="eastAsia"/>
          <w:color w:val="333333"/>
          <w:kern w:val="0"/>
          <w:sz w:val="32"/>
          <w:szCs w:val="32"/>
        </w:rPr>
        <w:t>第五条　发生本计划的保障责任范围内的门诊、住院医疗费用将于次年第一季度完成</w:t>
      </w:r>
      <w:r w:rsidRPr="00AA6AF8">
        <w:rPr>
          <w:rFonts w:ascii="仿宋_GB2312" w:eastAsia="仿宋_GB2312" w:hAnsi="黑体" w:cs="宋体" w:hint="eastAsia"/>
          <w:color w:val="000000"/>
          <w:kern w:val="0"/>
          <w:sz w:val="32"/>
          <w:szCs w:val="32"/>
        </w:rPr>
        <w:t>核算</w:t>
      </w:r>
      <w:r w:rsidRPr="00AA6AF8">
        <w:rPr>
          <w:rFonts w:ascii="仿宋_GB2312" w:eastAsia="仿宋_GB2312" w:hAnsi="宋体" w:cs="宋体" w:hint="eastAsia"/>
          <w:color w:val="333333"/>
          <w:kern w:val="0"/>
          <w:sz w:val="32"/>
          <w:szCs w:val="32"/>
        </w:rPr>
        <w:t>，具体如下：</w:t>
      </w:r>
      <w:r w:rsidRPr="00AA6AF8">
        <w:rPr>
          <w:rFonts w:ascii="黑体" w:eastAsia="黑体" w:hAnsi="黑体" w:cs="宋体" w:hint="eastAsia"/>
          <w:b/>
          <w:bCs/>
          <w:color w:val="00B050"/>
          <w:kern w:val="0"/>
          <w:sz w:val="32"/>
          <w:szCs w:val="32"/>
        </w:rPr>
        <w:t xml:space="preserve"> </w:t>
      </w:r>
    </w:p>
    <w:p w:rsidR="00AA6AF8" w:rsidRPr="00AA6AF8" w:rsidRDefault="00AA6AF8" w:rsidP="00AA6AF8">
      <w:pPr>
        <w:widowControl/>
        <w:shd w:val="clear" w:color="auto" w:fill="FFFFFF"/>
        <w:spacing w:before="100" w:beforeAutospacing="1" w:after="100" w:afterAutospacing="1" w:line="560" w:lineRule="exact"/>
        <w:ind w:firstLineChars="200" w:firstLine="640"/>
        <w:jc w:val="left"/>
        <w:textAlignment w:val="baseline"/>
        <w:rPr>
          <w:rFonts w:ascii="宋体" w:eastAsia="宋体" w:hAnsi="宋体" w:cs="宋体"/>
          <w:color w:val="333333"/>
          <w:kern w:val="0"/>
          <w:sz w:val="24"/>
          <w:szCs w:val="24"/>
        </w:rPr>
      </w:pPr>
      <w:r w:rsidRPr="00AA6AF8">
        <w:rPr>
          <w:rFonts w:ascii="仿宋_GB2312" w:eastAsia="仿宋_GB2312" w:hAnsi="宋体" w:cs="宋体" w:hint="eastAsia"/>
          <w:color w:val="000000"/>
          <w:kern w:val="0"/>
          <w:sz w:val="32"/>
          <w:szCs w:val="32"/>
        </w:rPr>
        <w:t>（一）基本医疗保险封顶线以下“自付（一）”费用互助金的</w:t>
      </w:r>
      <w:r w:rsidRPr="00AA6AF8">
        <w:rPr>
          <w:rFonts w:ascii="仿宋_GB2312" w:eastAsia="仿宋_GB2312" w:hAnsi="黑体" w:cs="宋体" w:hint="eastAsia"/>
          <w:color w:val="000000"/>
          <w:kern w:val="0"/>
          <w:sz w:val="32"/>
          <w:szCs w:val="32"/>
        </w:rPr>
        <w:t>给付</w:t>
      </w:r>
    </w:p>
    <w:p w:rsidR="00AA6AF8" w:rsidRPr="00AA6AF8" w:rsidRDefault="00AA6AF8" w:rsidP="00AA6AF8">
      <w:pPr>
        <w:widowControl/>
        <w:shd w:val="clear" w:color="auto" w:fill="FFFFFF"/>
        <w:spacing w:before="100" w:beforeAutospacing="1" w:after="100" w:afterAutospacing="1" w:line="560" w:lineRule="exact"/>
        <w:ind w:firstLineChars="200" w:firstLine="640"/>
        <w:jc w:val="left"/>
        <w:textAlignment w:val="baseline"/>
        <w:rPr>
          <w:rFonts w:ascii="宋体" w:eastAsia="宋体" w:hAnsi="宋体" w:cs="宋体"/>
          <w:color w:val="333333"/>
          <w:kern w:val="0"/>
          <w:sz w:val="24"/>
          <w:szCs w:val="24"/>
        </w:rPr>
      </w:pPr>
      <w:r w:rsidRPr="00AA6AF8">
        <w:rPr>
          <w:rFonts w:ascii="仿宋_GB2312" w:eastAsia="仿宋_GB2312" w:hAnsi="宋体" w:cs="宋体" w:hint="eastAsia"/>
          <w:color w:val="333333"/>
          <w:kern w:val="0"/>
          <w:sz w:val="32"/>
          <w:szCs w:val="32"/>
        </w:rPr>
        <w:t>针对职工本人在基本医疗保险封顶线以下“自付（一）”费用，无需提供申请和材料证明，每季度核算一次，将互助金直接打入会员互助服务卡中。</w:t>
      </w:r>
    </w:p>
    <w:p w:rsidR="00AA6AF8" w:rsidRPr="00AA6AF8" w:rsidRDefault="00AA6AF8" w:rsidP="00AA6AF8">
      <w:pPr>
        <w:widowControl/>
        <w:shd w:val="clear" w:color="auto" w:fill="FFFFFF"/>
        <w:spacing w:before="100" w:beforeAutospacing="1" w:after="100" w:afterAutospacing="1" w:line="560" w:lineRule="exact"/>
        <w:ind w:firstLineChars="200" w:firstLine="640"/>
        <w:jc w:val="left"/>
        <w:textAlignment w:val="baseline"/>
        <w:rPr>
          <w:rFonts w:ascii="宋体" w:eastAsia="宋体" w:hAnsi="宋体" w:cs="宋体"/>
          <w:color w:val="333333"/>
          <w:kern w:val="0"/>
          <w:sz w:val="24"/>
          <w:szCs w:val="24"/>
        </w:rPr>
      </w:pPr>
      <w:r w:rsidRPr="00AA6AF8">
        <w:rPr>
          <w:rFonts w:ascii="仿宋_GB2312" w:eastAsia="仿宋_GB2312" w:hAnsi="宋体" w:cs="宋体" w:hint="eastAsia"/>
          <w:color w:val="000000"/>
          <w:kern w:val="0"/>
          <w:sz w:val="32"/>
          <w:szCs w:val="32"/>
        </w:rPr>
        <w:t>（二）基本医疗保险封顶线以上“自付（一）”费用互助金的</w:t>
      </w:r>
      <w:r w:rsidRPr="00AA6AF8">
        <w:rPr>
          <w:rFonts w:ascii="仿宋_GB2312" w:eastAsia="仿宋_GB2312" w:hAnsi="黑体" w:cs="宋体" w:hint="eastAsia"/>
          <w:color w:val="000000"/>
          <w:kern w:val="0"/>
          <w:sz w:val="32"/>
          <w:szCs w:val="32"/>
        </w:rPr>
        <w:t>给付</w:t>
      </w:r>
    </w:p>
    <w:p w:rsidR="00AA6AF8" w:rsidRPr="00AA6AF8" w:rsidRDefault="00AA6AF8" w:rsidP="00AA6AF8">
      <w:pPr>
        <w:widowControl/>
        <w:shd w:val="clear" w:color="auto" w:fill="FFFFFF"/>
        <w:spacing w:before="100" w:beforeAutospacing="1" w:after="100" w:afterAutospacing="1" w:line="560" w:lineRule="exact"/>
        <w:ind w:firstLineChars="200" w:firstLine="640"/>
        <w:jc w:val="left"/>
        <w:textAlignment w:val="baseline"/>
        <w:rPr>
          <w:rFonts w:ascii="宋体" w:eastAsia="宋体" w:hAnsi="宋体" w:cs="宋体"/>
          <w:color w:val="333333"/>
          <w:kern w:val="0"/>
          <w:sz w:val="24"/>
          <w:szCs w:val="24"/>
        </w:rPr>
      </w:pPr>
      <w:r w:rsidRPr="00AA6AF8">
        <w:rPr>
          <w:rFonts w:ascii="仿宋_GB2312" w:eastAsia="仿宋_GB2312" w:hAnsi="宋体" w:cs="宋体" w:hint="eastAsia"/>
          <w:color w:val="333333"/>
          <w:kern w:val="0"/>
          <w:sz w:val="32"/>
          <w:szCs w:val="32"/>
        </w:rPr>
        <w:t>针对职工本人超过基本医疗保险封顶线继续产生的“自付（一）”费用，每年核算一次，时间为次年第一季度，各级工会统一申报，将在扣除单位补充医疗保险（包括自建补</w:t>
      </w:r>
      <w:r w:rsidRPr="00AA6AF8">
        <w:rPr>
          <w:rFonts w:ascii="仿宋_GB2312" w:eastAsia="仿宋_GB2312" w:hAnsi="宋体" w:cs="宋体" w:hint="eastAsia"/>
          <w:color w:val="333333"/>
          <w:kern w:val="0"/>
          <w:sz w:val="32"/>
          <w:szCs w:val="32"/>
        </w:rPr>
        <w:lastRenderedPageBreak/>
        <w:t xml:space="preserve">充医疗和参加商业保险补充医疗）、社会医疗救助、特困人员重大疾病医疗救助报销的基础上，进行互助金给付。 </w:t>
      </w:r>
    </w:p>
    <w:p w:rsidR="00AA6AF8" w:rsidRPr="00AA6AF8" w:rsidRDefault="00AA6AF8" w:rsidP="00AA6AF8">
      <w:pPr>
        <w:widowControl/>
        <w:shd w:val="clear" w:color="auto" w:fill="FFFFFF"/>
        <w:spacing w:before="100" w:beforeAutospacing="1" w:after="100" w:afterAutospacing="1" w:line="560" w:lineRule="exact"/>
        <w:ind w:firstLineChars="200" w:firstLine="640"/>
        <w:jc w:val="left"/>
        <w:textAlignment w:val="baseline"/>
        <w:rPr>
          <w:rFonts w:ascii="宋体" w:eastAsia="宋体" w:hAnsi="宋体" w:cs="宋体"/>
          <w:color w:val="333333"/>
          <w:kern w:val="0"/>
          <w:sz w:val="24"/>
          <w:szCs w:val="24"/>
        </w:rPr>
      </w:pPr>
      <w:r w:rsidRPr="00AA6AF8">
        <w:rPr>
          <w:rFonts w:ascii="黑体" w:eastAsia="黑体" w:hAnsi="黑体" w:cs="宋体" w:hint="eastAsia"/>
          <w:color w:val="333333"/>
          <w:kern w:val="0"/>
          <w:sz w:val="32"/>
          <w:szCs w:val="32"/>
        </w:rPr>
        <w:t>第六章　附则</w:t>
      </w:r>
    </w:p>
    <w:p w:rsidR="00AA6AF8" w:rsidRPr="00AA6AF8" w:rsidRDefault="00AA6AF8" w:rsidP="00AA6AF8">
      <w:pPr>
        <w:widowControl/>
        <w:shd w:val="clear" w:color="auto" w:fill="FFFFFF"/>
        <w:spacing w:before="100" w:beforeAutospacing="1" w:after="100" w:afterAutospacing="1" w:line="560" w:lineRule="exact"/>
        <w:ind w:firstLineChars="200" w:firstLine="640"/>
        <w:jc w:val="left"/>
        <w:textAlignment w:val="baseline"/>
        <w:rPr>
          <w:rFonts w:ascii="宋体" w:eastAsia="宋体" w:hAnsi="宋体" w:cs="宋体"/>
          <w:color w:val="333333"/>
          <w:kern w:val="0"/>
          <w:sz w:val="24"/>
          <w:szCs w:val="24"/>
        </w:rPr>
      </w:pPr>
      <w:r w:rsidRPr="00AA6AF8">
        <w:rPr>
          <w:rFonts w:ascii="仿宋_GB2312" w:eastAsia="仿宋_GB2312" w:hAnsi="宋体" w:cs="宋体" w:hint="eastAsia"/>
          <w:color w:val="333333"/>
          <w:kern w:val="0"/>
          <w:sz w:val="32"/>
          <w:szCs w:val="32"/>
        </w:rPr>
        <w:t>（一）在本计划保障期内，会员在本市范围内调动工作的，本计划继续有效。</w:t>
      </w:r>
    </w:p>
    <w:p w:rsidR="00AA6AF8" w:rsidRPr="00AA6AF8" w:rsidRDefault="00AA6AF8" w:rsidP="00AA6AF8">
      <w:pPr>
        <w:widowControl/>
        <w:shd w:val="clear" w:color="auto" w:fill="FFFFFF"/>
        <w:spacing w:before="100" w:beforeAutospacing="1" w:after="100" w:afterAutospacing="1" w:line="560" w:lineRule="exact"/>
        <w:ind w:firstLineChars="200" w:firstLine="640"/>
        <w:jc w:val="left"/>
        <w:textAlignment w:val="baseline"/>
        <w:rPr>
          <w:rFonts w:ascii="宋体" w:eastAsia="宋体" w:hAnsi="宋体" w:cs="宋体"/>
          <w:color w:val="333333"/>
          <w:kern w:val="0"/>
          <w:sz w:val="24"/>
          <w:szCs w:val="24"/>
        </w:rPr>
      </w:pPr>
      <w:r w:rsidRPr="00AA6AF8">
        <w:rPr>
          <w:rFonts w:ascii="仿宋_GB2312" w:eastAsia="仿宋_GB2312" w:hAnsi="宋体" w:cs="宋体" w:hint="eastAsia"/>
          <w:color w:val="333333"/>
          <w:kern w:val="0"/>
          <w:sz w:val="32"/>
          <w:szCs w:val="32"/>
        </w:rPr>
        <w:t>（二）在本计划保障期内，会员调离本市、退休、身故等自然减员的，保障责任终止。</w:t>
      </w:r>
    </w:p>
    <w:p w:rsidR="00AA6AF8" w:rsidRPr="00AA6AF8" w:rsidRDefault="00AA6AF8" w:rsidP="00AA6AF8">
      <w:pPr>
        <w:widowControl/>
        <w:shd w:val="clear" w:color="auto" w:fill="FFFFFF"/>
        <w:spacing w:before="100" w:beforeAutospacing="1" w:after="100" w:afterAutospacing="1" w:line="560" w:lineRule="exact"/>
        <w:ind w:firstLineChars="200" w:firstLine="640"/>
        <w:jc w:val="left"/>
        <w:textAlignment w:val="baseline"/>
        <w:rPr>
          <w:rFonts w:ascii="宋体" w:eastAsia="宋体" w:hAnsi="宋体" w:cs="宋体"/>
          <w:color w:val="333333"/>
          <w:kern w:val="0"/>
          <w:sz w:val="24"/>
          <w:szCs w:val="24"/>
        </w:rPr>
      </w:pPr>
      <w:r w:rsidRPr="00AA6AF8">
        <w:rPr>
          <w:rFonts w:ascii="仿宋_GB2312" w:eastAsia="仿宋_GB2312" w:hAnsi="宋体" w:cs="宋体" w:hint="eastAsia"/>
          <w:color w:val="333333"/>
          <w:kern w:val="0"/>
          <w:sz w:val="32"/>
          <w:szCs w:val="32"/>
        </w:rPr>
        <w:t>（三）职工本人应确保工会会员互助服务卡信息的完整、准确、合格，如信息有误，应及时修正。本年度发生的门诊、住院费用的给付不超过次年第一季度，超过的视同放弃。</w:t>
      </w:r>
    </w:p>
    <w:p w:rsidR="00AA6AF8" w:rsidRPr="00AA6AF8" w:rsidRDefault="00AA6AF8" w:rsidP="00AA6AF8">
      <w:pPr>
        <w:widowControl/>
        <w:shd w:val="clear" w:color="auto" w:fill="FFFFFF"/>
        <w:spacing w:before="100" w:beforeAutospacing="1" w:after="100" w:afterAutospacing="1" w:line="560" w:lineRule="exact"/>
        <w:ind w:firstLineChars="200" w:firstLine="640"/>
        <w:jc w:val="left"/>
        <w:textAlignment w:val="baseline"/>
        <w:rPr>
          <w:rFonts w:ascii="宋体" w:eastAsia="宋体" w:hAnsi="宋体" w:cs="宋体"/>
          <w:color w:val="333333"/>
          <w:kern w:val="0"/>
          <w:sz w:val="24"/>
          <w:szCs w:val="24"/>
        </w:rPr>
      </w:pPr>
      <w:r w:rsidRPr="00AA6AF8">
        <w:rPr>
          <w:rFonts w:ascii="仿宋_GB2312" w:eastAsia="仿宋_GB2312" w:hAnsi="宋体" w:cs="宋体" w:hint="eastAsia"/>
          <w:color w:val="333333"/>
          <w:kern w:val="0"/>
          <w:sz w:val="32"/>
          <w:szCs w:val="32"/>
        </w:rPr>
        <w:t>（四）由责任方承担的或者由国家负担医疗费的新发、突发传染病导致的费用，根据国家及北京市相关政策，另作相应规定。</w:t>
      </w:r>
    </w:p>
    <w:p w:rsidR="00AA6AF8" w:rsidRPr="00AA6AF8" w:rsidRDefault="00AA6AF8" w:rsidP="00AA6AF8">
      <w:pPr>
        <w:widowControl/>
        <w:shd w:val="clear" w:color="auto" w:fill="FFFFFF"/>
        <w:spacing w:before="100" w:beforeAutospacing="1" w:after="100" w:afterAutospacing="1" w:line="560" w:lineRule="exact"/>
        <w:ind w:firstLineChars="200" w:firstLine="640"/>
        <w:jc w:val="left"/>
        <w:textAlignment w:val="baseline"/>
        <w:rPr>
          <w:rFonts w:ascii="宋体" w:eastAsia="宋体" w:hAnsi="宋体" w:cs="宋体"/>
          <w:color w:val="333333"/>
          <w:kern w:val="0"/>
          <w:sz w:val="24"/>
          <w:szCs w:val="24"/>
        </w:rPr>
      </w:pPr>
      <w:r w:rsidRPr="00AA6AF8">
        <w:rPr>
          <w:rFonts w:ascii="仿宋_GB2312" w:eastAsia="仿宋_GB2312" w:hAnsi="宋体" w:cs="宋体" w:hint="eastAsia"/>
          <w:color w:val="333333"/>
          <w:kern w:val="0"/>
          <w:sz w:val="32"/>
          <w:szCs w:val="32"/>
        </w:rPr>
        <w:t>（五）本计划随社会经济发展状况及有关政策变化将进行适当调整。</w:t>
      </w:r>
    </w:p>
    <w:p w:rsidR="00AA6AF8" w:rsidRPr="00AA6AF8" w:rsidRDefault="00AA6AF8" w:rsidP="00AA6AF8">
      <w:pPr>
        <w:widowControl/>
        <w:shd w:val="clear" w:color="auto" w:fill="FFFFFF"/>
        <w:spacing w:before="100" w:beforeAutospacing="1" w:after="100" w:afterAutospacing="1" w:line="560" w:lineRule="exact"/>
        <w:ind w:firstLineChars="200" w:firstLine="640"/>
        <w:jc w:val="left"/>
        <w:textAlignment w:val="baseline"/>
        <w:rPr>
          <w:rFonts w:ascii="宋体" w:eastAsia="宋体" w:hAnsi="宋体" w:cs="宋体"/>
          <w:color w:val="333333"/>
          <w:kern w:val="0"/>
          <w:sz w:val="24"/>
          <w:szCs w:val="24"/>
        </w:rPr>
      </w:pPr>
      <w:r w:rsidRPr="00AA6AF8">
        <w:rPr>
          <w:rFonts w:ascii="仿宋_GB2312" w:eastAsia="仿宋_GB2312" w:hAnsi="宋体" w:cs="宋体" w:hint="eastAsia"/>
          <w:color w:val="333333"/>
          <w:kern w:val="0"/>
          <w:sz w:val="32"/>
          <w:szCs w:val="32"/>
        </w:rPr>
        <w:t>（六）名词解释</w:t>
      </w:r>
    </w:p>
    <w:p w:rsidR="00AA6AF8" w:rsidRPr="00AA6AF8" w:rsidRDefault="00AA6AF8" w:rsidP="00AA6AF8">
      <w:pPr>
        <w:widowControl/>
        <w:shd w:val="clear" w:color="auto" w:fill="FFFFFF"/>
        <w:spacing w:before="100" w:beforeAutospacing="1" w:after="100" w:afterAutospacing="1" w:line="560" w:lineRule="exact"/>
        <w:ind w:firstLineChars="200" w:firstLine="640"/>
        <w:jc w:val="left"/>
        <w:textAlignment w:val="baseline"/>
        <w:rPr>
          <w:rFonts w:ascii="宋体" w:eastAsia="宋体" w:hAnsi="宋体" w:cs="宋体"/>
          <w:color w:val="333333"/>
          <w:kern w:val="0"/>
          <w:sz w:val="24"/>
          <w:szCs w:val="24"/>
        </w:rPr>
      </w:pPr>
      <w:r w:rsidRPr="00AA6AF8">
        <w:rPr>
          <w:rFonts w:ascii="仿宋_GB2312" w:eastAsia="仿宋_GB2312" w:hAnsi="宋体" w:cs="宋体" w:hint="eastAsia"/>
          <w:color w:val="333333"/>
          <w:kern w:val="0"/>
          <w:sz w:val="32"/>
          <w:szCs w:val="32"/>
        </w:rPr>
        <w:t>1、劳动模范和困难职工起付线至封顶线</w:t>
      </w:r>
      <w:proofErr w:type="gramStart"/>
      <w:r w:rsidRPr="00AA6AF8">
        <w:rPr>
          <w:rFonts w:ascii="仿宋_GB2312" w:eastAsia="仿宋_GB2312" w:hAnsi="宋体" w:cs="宋体" w:hint="eastAsia"/>
          <w:color w:val="333333"/>
          <w:kern w:val="0"/>
          <w:sz w:val="32"/>
          <w:szCs w:val="32"/>
        </w:rPr>
        <w:t>医</w:t>
      </w:r>
      <w:proofErr w:type="gramEnd"/>
      <w:r w:rsidRPr="00AA6AF8">
        <w:rPr>
          <w:rFonts w:ascii="仿宋_GB2312" w:eastAsia="仿宋_GB2312" w:hAnsi="宋体" w:cs="宋体" w:hint="eastAsia"/>
          <w:color w:val="333333"/>
          <w:kern w:val="0"/>
          <w:sz w:val="32"/>
          <w:szCs w:val="32"/>
        </w:rPr>
        <w:t>保报销后“自付（一）”费用保障比例为25%</w:t>
      </w:r>
      <w:r w:rsidRPr="00AA6AF8">
        <w:rPr>
          <w:rFonts w:ascii="仿宋_GB2312" w:eastAsia="仿宋_GB2312" w:hAnsi="宋体" w:cs="宋体" w:hint="eastAsia"/>
          <w:color w:val="000000"/>
          <w:kern w:val="0"/>
          <w:sz w:val="32"/>
          <w:szCs w:val="32"/>
        </w:rPr>
        <w:t>（</w:t>
      </w:r>
      <w:r w:rsidRPr="00AA6AF8">
        <w:rPr>
          <w:rFonts w:ascii="仿宋_GB2312" w:eastAsia="仿宋_GB2312" w:hAnsi="黑体" w:cs="宋体" w:hint="eastAsia"/>
          <w:color w:val="000000"/>
          <w:kern w:val="0"/>
          <w:sz w:val="32"/>
          <w:szCs w:val="32"/>
        </w:rPr>
        <w:t>劳动模范和困难职工的认定以工会会员信息为准</w:t>
      </w:r>
      <w:r w:rsidRPr="00AA6AF8">
        <w:rPr>
          <w:rFonts w:ascii="仿宋_GB2312" w:eastAsia="仿宋_GB2312" w:hAnsi="宋体" w:cs="宋体" w:hint="eastAsia"/>
          <w:color w:val="000000"/>
          <w:kern w:val="0"/>
          <w:sz w:val="32"/>
          <w:szCs w:val="32"/>
        </w:rPr>
        <w:t>）</w:t>
      </w:r>
      <w:r w:rsidRPr="00AA6AF8">
        <w:rPr>
          <w:rFonts w:ascii="仿宋_GB2312" w:eastAsia="仿宋_GB2312" w:hAnsi="宋体" w:cs="宋体" w:hint="eastAsia"/>
          <w:color w:val="333333"/>
          <w:kern w:val="0"/>
          <w:sz w:val="32"/>
          <w:szCs w:val="32"/>
        </w:rPr>
        <w:t>。</w:t>
      </w:r>
    </w:p>
    <w:p w:rsidR="00AA6AF8" w:rsidRPr="00AA6AF8" w:rsidRDefault="00AA6AF8" w:rsidP="00AA6AF8">
      <w:pPr>
        <w:widowControl/>
        <w:shd w:val="clear" w:color="auto" w:fill="FFFFFF"/>
        <w:spacing w:before="100" w:beforeAutospacing="1" w:after="100" w:afterAutospacing="1" w:line="560" w:lineRule="exact"/>
        <w:ind w:firstLineChars="200" w:firstLine="640"/>
        <w:jc w:val="left"/>
        <w:textAlignment w:val="baseline"/>
        <w:rPr>
          <w:rFonts w:ascii="宋体" w:eastAsia="宋体" w:hAnsi="宋体" w:cs="宋体"/>
          <w:color w:val="333333"/>
          <w:kern w:val="0"/>
          <w:sz w:val="24"/>
          <w:szCs w:val="24"/>
        </w:rPr>
      </w:pPr>
      <w:r w:rsidRPr="00AA6AF8">
        <w:rPr>
          <w:rFonts w:ascii="仿宋_GB2312" w:eastAsia="仿宋_GB2312" w:hAnsi="宋体" w:cs="宋体" w:hint="eastAsia"/>
          <w:color w:val="333333"/>
          <w:kern w:val="0"/>
          <w:sz w:val="32"/>
          <w:szCs w:val="32"/>
        </w:rPr>
        <w:lastRenderedPageBreak/>
        <w:t>2、住院医疗费由个人承担“自付（一）”费用，含急诊抢救留观并在同一医院收入住院治疗的，其住院留观7日内的治疗费用。</w:t>
      </w:r>
    </w:p>
    <w:p w:rsidR="00AA6AF8" w:rsidRPr="00AA6AF8" w:rsidRDefault="00AA6AF8" w:rsidP="00AA6AF8">
      <w:pPr>
        <w:widowControl/>
        <w:shd w:val="clear" w:color="auto" w:fill="FFFFFF"/>
        <w:spacing w:before="100" w:beforeAutospacing="1" w:after="100" w:afterAutospacing="1" w:line="560" w:lineRule="exact"/>
        <w:ind w:firstLineChars="200" w:firstLine="640"/>
        <w:jc w:val="left"/>
        <w:textAlignment w:val="baseline"/>
        <w:rPr>
          <w:rFonts w:ascii="宋体" w:eastAsia="宋体" w:hAnsi="宋体" w:cs="宋体"/>
          <w:color w:val="333333"/>
          <w:kern w:val="0"/>
          <w:sz w:val="24"/>
          <w:szCs w:val="24"/>
        </w:rPr>
      </w:pPr>
      <w:r w:rsidRPr="00AA6AF8">
        <w:rPr>
          <w:rFonts w:ascii="仿宋_GB2312" w:eastAsia="仿宋_GB2312" w:hAnsi="宋体" w:cs="宋体" w:hint="eastAsia"/>
          <w:color w:val="333333"/>
          <w:kern w:val="0"/>
          <w:sz w:val="32"/>
          <w:szCs w:val="32"/>
        </w:rPr>
        <w:t>3、基本医疗保险基金支付范围内，是指起付标准以上至基本医疗保险基金最高支付限额以内。</w:t>
      </w:r>
    </w:p>
    <w:p w:rsidR="00AA6AF8" w:rsidRPr="00AA6AF8" w:rsidRDefault="00AA6AF8" w:rsidP="00AA6AF8">
      <w:pPr>
        <w:widowControl/>
        <w:shd w:val="clear" w:color="auto" w:fill="FFFFFF"/>
        <w:spacing w:before="100" w:beforeAutospacing="1" w:after="100" w:afterAutospacing="1" w:line="560" w:lineRule="exact"/>
        <w:ind w:firstLineChars="200" w:firstLine="640"/>
        <w:jc w:val="left"/>
        <w:textAlignment w:val="baseline"/>
        <w:rPr>
          <w:rFonts w:ascii="宋体" w:eastAsia="宋体" w:hAnsi="宋体" w:cs="宋体"/>
          <w:color w:val="333333"/>
          <w:kern w:val="0"/>
          <w:sz w:val="24"/>
          <w:szCs w:val="24"/>
        </w:rPr>
      </w:pPr>
      <w:r w:rsidRPr="00AA6AF8">
        <w:rPr>
          <w:rFonts w:ascii="仿宋_GB2312" w:eastAsia="仿宋_GB2312" w:hAnsi="宋体" w:cs="宋体" w:hint="eastAsia"/>
          <w:color w:val="333333"/>
          <w:kern w:val="0"/>
          <w:sz w:val="32"/>
          <w:szCs w:val="32"/>
        </w:rPr>
        <w:t>4、基本医疗保险基金支付范围外，是指超过基本医疗保险基金最高支付限额以上。</w:t>
      </w:r>
    </w:p>
    <w:p w:rsidR="00AA6AF8" w:rsidRPr="00AA6AF8" w:rsidRDefault="00AA6AF8" w:rsidP="00AA6AF8">
      <w:pPr>
        <w:widowControl/>
        <w:shd w:val="clear" w:color="auto" w:fill="FFFFFF"/>
        <w:spacing w:before="100" w:beforeAutospacing="1" w:after="100" w:afterAutospacing="1" w:line="560" w:lineRule="exact"/>
        <w:ind w:firstLineChars="200" w:firstLine="640"/>
        <w:jc w:val="left"/>
        <w:textAlignment w:val="baseline"/>
        <w:rPr>
          <w:rFonts w:ascii="宋体" w:eastAsia="宋体" w:hAnsi="宋体" w:cs="宋体"/>
          <w:color w:val="333333"/>
          <w:kern w:val="0"/>
          <w:sz w:val="24"/>
          <w:szCs w:val="24"/>
        </w:rPr>
      </w:pPr>
      <w:r w:rsidRPr="00AA6AF8">
        <w:rPr>
          <w:rFonts w:ascii="仿宋_GB2312" w:eastAsia="仿宋_GB2312" w:hAnsi="宋体" w:cs="宋体" w:hint="eastAsia"/>
          <w:color w:val="333333"/>
          <w:kern w:val="0"/>
          <w:sz w:val="32"/>
          <w:szCs w:val="32"/>
        </w:rPr>
        <w:t> </w:t>
      </w:r>
    </w:p>
    <w:p w:rsidR="00AA6AF8" w:rsidRPr="00AA6AF8" w:rsidRDefault="00AA6AF8" w:rsidP="00AA6AF8">
      <w:pPr>
        <w:widowControl/>
        <w:shd w:val="clear" w:color="auto" w:fill="FFFFFF"/>
        <w:spacing w:before="100" w:beforeAutospacing="1" w:after="100" w:afterAutospacing="1" w:line="560" w:lineRule="exact"/>
        <w:jc w:val="left"/>
        <w:textAlignment w:val="baseline"/>
        <w:rPr>
          <w:rFonts w:ascii="宋体" w:eastAsia="宋体" w:hAnsi="宋体" w:cs="宋体"/>
          <w:color w:val="333333"/>
          <w:kern w:val="0"/>
          <w:sz w:val="24"/>
          <w:szCs w:val="24"/>
        </w:rPr>
      </w:pPr>
      <w:r w:rsidRPr="00AA6AF8">
        <w:rPr>
          <w:rFonts w:ascii="仿宋_GB2312" w:eastAsia="仿宋_GB2312" w:hAnsi="宋体" w:cs="宋体" w:hint="eastAsia"/>
          <w:color w:val="333333"/>
          <w:kern w:val="0"/>
          <w:sz w:val="32"/>
          <w:szCs w:val="32"/>
        </w:rPr>
        <w:t>附表：《在职职工医疗互助保障计划》保障待遇简表</w:t>
      </w:r>
    </w:p>
    <w:tbl>
      <w:tblPr>
        <w:tblW w:w="9845" w:type="dxa"/>
        <w:jc w:val="center"/>
        <w:tblCellMar>
          <w:left w:w="0" w:type="dxa"/>
          <w:right w:w="0" w:type="dxa"/>
        </w:tblCellMar>
        <w:tblLook w:val="00A0" w:firstRow="1" w:lastRow="0" w:firstColumn="1" w:lastColumn="0" w:noHBand="0" w:noVBand="0"/>
      </w:tblPr>
      <w:tblGrid>
        <w:gridCol w:w="2602"/>
        <w:gridCol w:w="1366"/>
        <w:gridCol w:w="2870"/>
        <w:gridCol w:w="1230"/>
        <w:gridCol w:w="1777"/>
      </w:tblGrid>
      <w:tr w:rsidR="00AA6AF8" w:rsidRPr="00AA6AF8" w:rsidTr="00AA6AF8">
        <w:trPr>
          <w:trHeight w:val="45"/>
          <w:jc w:val="center"/>
        </w:trPr>
        <w:tc>
          <w:tcPr>
            <w:tcW w:w="2602" w:type="dxa"/>
            <w:tcBorders>
              <w:top w:val="single" w:sz="8" w:space="0" w:color="auto"/>
              <w:left w:val="single" w:sz="8" w:space="0" w:color="auto"/>
              <w:bottom w:val="single" w:sz="8" w:space="0" w:color="auto"/>
              <w:right w:val="single" w:sz="8" w:space="0" w:color="auto"/>
            </w:tcBorders>
            <w:tcMar>
              <w:top w:w="0" w:type="dxa"/>
              <w:left w:w="0" w:type="dxa"/>
              <w:bottom w:w="0" w:type="dxa"/>
              <w:right w:w="75" w:type="dxa"/>
            </w:tcMar>
            <w:vAlign w:val="center"/>
            <w:hideMark/>
          </w:tcPr>
          <w:p w:rsidR="00AA6AF8" w:rsidRPr="00AA6AF8" w:rsidRDefault="00AA6AF8" w:rsidP="00AA6AF8">
            <w:pPr>
              <w:widowControl/>
              <w:spacing w:before="100" w:beforeAutospacing="1" w:after="100" w:afterAutospacing="1" w:line="45" w:lineRule="atLeast"/>
              <w:jc w:val="center"/>
              <w:textAlignment w:val="baseline"/>
              <w:rPr>
                <w:rFonts w:ascii="宋体" w:eastAsia="宋体" w:hAnsi="宋体" w:cs="宋体"/>
                <w:color w:val="333333"/>
                <w:kern w:val="0"/>
                <w:sz w:val="24"/>
                <w:szCs w:val="24"/>
              </w:rPr>
            </w:pPr>
            <w:bookmarkStart w:id="1" w:name="RANGE_A1_E7"/>
            <w:r w:rsidRPr="00AA6AF8">
              <w:rPr>
                <w:rFonts w:ascii="宋体" w:eastAsia="宋体" w:hAnsi="宋体" w:cs="宋体" w:hint="eastAsia"/>
                <w:b/>
                <w:bCs/>
                <w:color w:val="000000"/>
                <w:kern w:val="0"/>
                <w:sz w:val="24"/>
                <w:szCs w:val="24"/>
              </w:rPr>
              <w:t>保障内容</w:t>
            </w:r>
            <w:bookmarkEnd w:id="1"/>
          </w:p>
        </w:tc>
        <w:tc>
          <w:tcPr>
            <w:tcW w:w="1366" w:type="dxa"/>
            <w:tcBorders>
              <w:top w:val="single" w:sz="8" w:space="0" w:color="auto"/>
              <w:left w:val="nil"/>
              <w:bottom w:val="single" w:sz="8" w:space="0" w:color="auto"/>
              <w:right w:val="single" w:sz="8" w:space="0" w:color="auto"/>
            </w:tcBorders>
            <w:tcMar>
              <w:top w:w="0" w:type="dxa"/>
              <w:left w:w="0" w:type="dxa"/>
              <w:bottom w:w="0" w:type="dxa"/>
              <w:right w:w="75" w:type="dxa"/>
            </w:tcMar>
            <w:vAlign w:val="center"/>
            <w:hideMark/>
          </w:tcPr>
          <w:p w:rsidR="00AA6AF8" w:rsidRPr="00AA6AF8" w:rsidRDefault="00AA6AF8" w:rsidP="00AA6AF8">
            <w:pPr>
              <w:widowControl/>
              <w:spacing w:before="100" w:beforeAutospacing="1" w:after="100" w:afterAutospacing="1" w:line="45" w:lineRule="atLeast"/>
              <w:jc w:val="center"/>
              <w:textAlignment w:val="baseline"/>
              <w:rPr>
                <w:rFonts w:ascii="宋体" w:eastAsia="宋体" w:hAnsi="宋体" w:cs="宋体"/>
                <w:color w:val="333333"/>
                <w:kern w:val="0"/>
                <w:sz w:val="24"/>
                <w:szCs w:val="24"/>
              </w:rPr>
            </w:pPr>
            <w:r w:rsidRPr="00AA6AF8">
              <w:rPr>
                <w:rFonts w:ascii="宋体" w:eastAsia="宋体" w:hAnsi="宋体" w:cs="宋体" w:hint="eastAsia"/>
                <w:b/>
                <w:bCs/>
                <w:color w:val="000000"/>
                <w:kern w:val="0"/>
                <w:sz w:val="24"/>
                <w:szCs w:val="24"/>
              </w:rPr>
              <w:t>类别</w:t>
            </w:r>
          </w:p>
        </w:tc>
        <w:tc>
          <w:tcPr>
            <w:tcW w:w="2870" w:type="dxa"/>
            <w:tcBorders>
              <w:top w:val="single" w:sz="8" w:space="0" w:color="auto"/>
              <w:left w:val="nil"/>
              <w:bottom w:val="single" w:sz="8" w:space="0" w:color="auto"/>
              <w:right w:val="single" w:sz="8" w:space="0" w:color="auto"/>
            </w:tcBorders>
            <w:tcMar>
              <w:top w:w="0" w:type="dxa"/>
              <w:left w:w="0" w:type="dxa"/>
              <w:bottom w:w="0" w:type="dxa"/>
              <w:right w:w="75" w:type="dxa"/>
            </w:tcMar>
            <w:vAlign w:val="center"/>
            <w:hideMark/>
          </w:tcPr>
          <w:p w:rsidR="00AA6AF8" w:rsidRPr="00AA6AF8" w:rsidRDefault="00AA6AF8" w:rsidP="00AA6AF8">
            <w:pPr>
              <w:widowControl/>
              <w:spacing w:before="100" w:beforeAutospacing="1" w:after="100" w:afterAutospacing="1" w:line="45" w:lineRule="atLeast"/>
              <w:jc w:val="center"/>
              <w:textAlignment w:val="baseline"/>
              <w:rPr>
                <w:rFonts w:ascii="宋体" w:eastAsia="宋体" w:hAnsi="宋体" w:cs="宋体"/>
                <w:color w:val="333333"/>
                <w:kern w:val="0"/>
                <w:sz w:val="24"/>
                <w:szCs w:val="24"/>
              </w:rPr>
            </w:pPr>
            <w:r w:rsidRPr="00AA6AF8">
              <w:rPr>
                <w:rFonts w:ascii="宋体" w:eastAsia="宋体" w:hAnsi="宋体" w:cs="宋体" w:hint="eastAsia"/>
                <w:b/>
                <w:bCs/>
                <w:color w:val="000000"/>
                <w:kern w:val="0"/>
                <w:sz w:val="24"/>
                <w:szCs w:val="24"/>
              </w:rPr>
              <w:t>保障范围</w:t>
            </w:r>
          </w:p>
        </w:tc>
        <w:tc>
          <w:tcPr>
            <w:tcW w:w="1230" w:type="dxa"/>
            <w:tcBorders>
              <w:top w:val="single" w:sz="8" w:space="0" w:color="auto"/>
              <w:left w:val="nil"/>
              <w:bottom w:val="single" w:sz="8" w:space="0" w:color="auto"/>
              <w:right w:val="single" w:sz="8" w:space="0" w:color="auto"/>
            </w:tcBorders>
            <w:tcMar>
              <w:top w:w="0" w:type="dxa"/>
              <w:left w:w="0" w:type="dxa"/>
              <w:bottom w:w="0" w:type="dxa"/>
              <w:right w:w="75" w:type="dxa"/>
            </w:tcMar>
            <w:vAlign w:val="center"/>
            <w:hideMark/>
          </w:tcPr>
          <w:p w:rsidR="00AA6AF8" w:rsidRPr="00AA6AF8" w:rsidRDefault="00AA6AF8" w:rsidP="00AA6AF8">
            <w:pPr>
              <w:widowControl/>
              <w:spacing w:before="100" w:beforeAutospacing="1" w:after="100" w:afterAutospacing="1" w:line="45" w:lineRule="atLeast"/>
              <w:jc w:val="center"/>
              <w:textAlignment w:val="baseline"/>
              <w:rPr>
                <w:rFonts w:ascii="宋体" w:eastAsia="宋体" w:hAnsi="宋体" w:cs="宋体"/>
                <w:color w:val="333333"/>
                <w:kern w:val="0"/>
                <w:sz w:val="24"/>
                <w:szCs w:val="24"/>
              </w:rPr>
            </w:pPr>
            <w:r w:rsidRPr="00AA6AF8">
              <w:rPr>
                <w:rFonts w:ascii="宋体" w:eastAsia="宋体" w:hAnsi="宋体" w:cs="宋体" w:hint="eastAsia"/>
                <w:b/>
                <w:bCs/>
                <w:color w:val="000000"/>
                <w:kern w:val="0"/>
                <w:sz w:val="24"/>
                <w:szCs w:val="24"/>
              </w:rPr>
              <w:t>保障比例</w:t>
            </w:r>
          </w:p>
        </w:tc>
        <w:tc>
          <w:tcPr>
            <w:tcW w:w="1777" w:type="dxa"/>
            <w:tcBorders>
              <w:top w:val="single" w:sz="8" w:space="0" w:color="auto"/>
              <w:left w:val="nil"/>
              <w:bottom w:val="single" w:sz="8" w:space="0" w:color="auto"/>
              <w:right w:val="single" w:sz="8" w:space="0" w:color="auto"/>
            </w:tcBorders>
            <w:tcMar>
              <w:top w:w="0" w:type="dxa"/>
              <w:left w:w="0" w:type="dxa"/>
              <w:bottom w:w="0" w:type="dxa"/>
              <w:right w:w="75" w:type="dxa"/>
            </w:tcMar>
            <w:vAlign w:val="center"/>
            <w:hideMark/>
          </w:tcPr>
          <w:p w:rsidR="00AA6AF8" w:rsidRPr="00AA6AF8" w:rsidRDefault="00AA6AF8" w:rsidP="00AA6AF8">
            <w:pPr>
              <w:widowControl/>
              <w:spacing w:before="100" w:beforeAutospacing="1" w:after="100" w:afterAutospacing="1" w:line="45" w:lineRule="atLeast"/>
              <w:jc w:val="center"/>
              <w:textAlignment w:val="baseline"/>
              <w:rPr>
                <w:rFonts w:ascii="宋体" w:eastAsia="宋体" w:hAnsi="宋体" w:cs="宋体"/>
                <w:color w:val="333333"/>
                <w:kern w:val="0"/>
                <w:sz w:val="24"/>
                <w:szCs w:val="24"/>
              </w:rPr>
            </w:pPr>
            <w:r w:rsidRPr="00AA6AF8">
              <w:rPr>
                <w:rFonts w:ascii="宋体" w:eastAsia="宋体" w:hAnsi="宋体" w:cs="宋体" w:hint="eastAsia"/>
                <w:b/>
                <w:bCs/>
                <w:color w:val="000000"/>
                <w:kern w:val="0"/>
                <w:sz w:val="24"/>
                <w:szCs w:val="24"/>
              </w:rPr>
              <w:t>最高互助金额</w:t>
            </w:r>
          </w:p>
        </w:tc>
      </w:tr>
      <w:tr w:rsidR="00AA6AF8" w:rsidRPr="00AA6AF8" w:rsidTr="00AA6AF8">
        <w:trPr>
          <w:trHeight w:val="44"/>
          <w:jc w:val="center"/>
        </w:trPr>
        <w:tc>
          <w:tcPr>
            <w:tcW w:w="2602" w:type="dxa"/>
            <w:vMerge w:val="restart"/>
            <w:tcBorders>
              <w:top w:val="nil"/>
              <w:left w:val="single" w:sz="8" w:space="0" w:color="auto"/>
              <w:bottom w:val="single" w:sz="8" w:space="0" w:color="auto"/>
              <w:right w:val="single" w:sz="8" w:space="0" w:color="auto"/>
            </w:tcBorders>
            <w:tcMar>
              <w:top w:w="0" w:type="dxa"/>
              <w:left w:w="0" w:type="dxa"/>
              <w:bottom w:w="0" w:type="dxa"/>
              <w:right w:w="75" w:type="dxa"/>
            </w:tcMar>
            <w:vAlign w:val="center"/>
            <w:hideMark/>
          </w:tcPr>
          <w:p w:rsidR="00AA6AF8" w:rsidRPr="00AA6AF8" w:rsidRDefault="00AA6AF8" w:rsidP="00AA6AF8">
            <w:pPr>
              <w:widowControl/>
              <w:spacing w:before="100" w:beforeAutospacing="1" w:after="100" w:afterAutospacing="1" w:line="44" w:lineRule="atLeast"/>
              <w:jc w:val="left"/>
              <w:textAlignment w:val="baseline"/>
              <w:rPr>
                <w:rFonts w:ascii="宋体" w:eastAsia="宋体" w:hAnsi="宋体" w:cs="宋体"/>
                <w:color w:val="333333"/>
                <w:kern w:val="0"/>
                <w:sz w:val="24"/>
                <w:szCs w:val="24"/>
              </w:rPr>
            </w:pPr>
            <w:r w:rsidRPr="00AA6AF8">
              <w:rPr>
                <w:rFonts w:ascii="宋体" w:eastAsia="宋体" w:hAnsi="宋体" w:cs="宋体" w:hint="eastAsia"/>
                <w:color w:val="000000"/>
                <w:kern w:val="0"/>
                <w:sz w:val="24"/>
                <w:szCs w:val="24"/>
              </w:rPr>
              <w:t>起付线以上至封顶线（不含起付线）</w:t>
            </w:r>
            <w:proofErr w:type="gramStart"/>
            <w:r w:rsidRPr="00AA6AF8">
              <w:rPr>
                <w:rFonts w:ascii="宋体" w:eastAsia="宋体" w:hAnsi="宋体" w:cs="宋体" w:hint="eastAsia"/>
                <w:color w:val="000000"/>
                <w:kern w:val="0"/>
                <w:sz w:val="24"/>
                <w:szCs w:val="24"/>
              </w:rPr>
              <w:t>医</w:t>
            </w:r>
            <w:proofErr w:type="gramEnd"/>
            <w:r w:rsidRPr="00AA6AF8">
              <w:rPr>
                <w:rFonts w:ascii="宋体" w:eastAsia="宋体" w:hAnsi="宋体" w:cs="宋体" w:hint="eastAsia"/>
                <w:color w:val="000000"/>
                <w:kern w:val="0"/>
                <w:sz w:val="24"/>
                <w:szCs w:val="24"/>
              </w:rPr>
              <w:t>保</w:t>
            </w:r>
            <w:r w:rsidRPr="00AA6AF8">
              <w:rPr>
                <w:rFonts w:ascii="宋体" w:eastAsia="宋体" w:hAnsi="宋体" w:cs="Arial" w:hint="eastAsia"/>
                <w:color w:val="000000"/>
                <w:kern w:val="0"/>
                <w:sz w:val="24"/>
                <w:szCs w:val="24"/>
              </w:rPr>
              <w:t>“</w:t>
            </w:r>
            <w:r w:rsidRPr="00AA6AF8">
              <w:rPr>
                <w:rFonts w:ascii="宋体" w:eastAsia="宋体" w:hAnsi="宋体" w:cs="宋体" w:hint="eastAsia"/>
                <w:color w:val="000000"/>
                <w:kern w:val="0"/>
                <w:sz w:val="24"/>
                <w:szCs w:val="24"/>
              </w:rPr>
              <w:t>自付（一）</w:t>
            </w:r>
            <w:r w:rsidRPr="00AA6AF8">
              <w:rPr>
                <w:rFonts w:ascii="宋体" w:eastAsia="宋体" w:hAnsi="宋体" w:cs="Arial" w:hint="eastAsia"/>
                <w:color w:val="000000"/>
                <w:kern w:val="0"/>
                <w:sz w:val="24"/>
                <w:szCs w:val="24"/>
              </w:rPr>
              <w:t>”</w:t>
            </w:r>
            <w:r w:rsidRPr="00AA6AF8">
              <w:rPr>
                <w:rFonts w:ascii="宋体" w:eastAsia="宋体" w:hAnsi="宋体" w:cs="宋体" w:hint="eastAsia"/>
                <w:color w:val="000000"/>
                <w:kern w:val="0"/>
                <w:sz w:val="24"/>
                <w:szCs w:val="24"/>
              </w:rPr>
              <w:t>费用</w:t>
            </w:r>
          </w:p>
        </w:tc>
        <w:tc>
          <w:tcPr>
            <w:tcW w:w="1366" w:type="dxa"/>
            <w:tcBorders>
              <w:top w:val="nil"/>
              <w:left w:val="nil"/>
              <w:bottom w:val="single" w:sz="4" w:space="0" w:color="auto"/>
              <w:right w:val="single" w:sz="4" w:space="0" w:color="auto"/>
            </w:tcBorders>
            <w:tcMar>
              <w:top w:w="0" w:type="dxa"/>
              <w:left w:w="0" w:type="dxa"/>
              <w:bottom w:w="0" w:type="dxa"/>
              <w:right w:w="75" w:type="dxa"/>
            </w:tcMar>
            <w:vAlign w:val="center"/>
            <w:hideMark/>
          </w:tcPr>
          <w:p w:rsidR="00AA6AF8" w:rsidRPr="00AA6AF8" w:rsidRDefault="00AA6AF8" w:rsidP="00AA6AF8">
            <w:pPr>
              <w:widowControl/>
              <w:spacing w:before="100" w:beforeAutospacing="1" w:after="100" w:afterAutospacing="1" w:line="44" w:lineRule="atLeast"/>
              <w:jc w:val="center"/>
              <w:textAlignment w:val="baseline"/>
              <w:rPr>
                <w:rFonts w:ascii="宋体" w:eastAsia="宋体" w:hAnsi="宋体" w:cs="宋体"/>
                <w:color w:val="333333"/>
                <w:kern w:val="0"/>
                <w:sz w:val="24"/>
                <w:szCs w:val="24"/>
              </w:rPr>
            </w:pPr>
            <w:r w:rsidRPr="00AA6AF8">
              <w:rPr>
                <w:rFonts w:ascii="宋体" w:eastAsia="宋体" w:hAnsi="宋体" w:cs="宋体" w:hint="eastAsia"/>
                <w:color w:val="000000"/>
                <w:kern w:val="0"/>
                <w:sz w:val="24"/>
                <w:szCs w:val="24"/>
              </w:rPr>
              <w:t>门诊医疗</w:t>
            </w:r>
          </w:p>
        </w:tc>
        <w:tc>
          <w:tcPr>
            <w:tcW w:w="2870" w:type="dxa"/>
            <w:tcBorders>
              <w:top w:val="nil"/>
              <w:left w:val="nil"/>
              <w:bottom w:val="single" w:sz="4" w:space="0" w:color="auto"/>
              <w:right w:val="single" w:sz="4" w:space="0" w:color="auto"/>
            </w:tcBorders>
            <w:tcMar>
              <w:top w:w="0" w:type="dxa"/>
              <w:left w:w="0" w:type="dxa"/>
              <w:bottom w:w="0" w:type="dxa"/>
              <w:right w:w="75" w:type="dxa"/>
            </w:tcMar>
            <w:vAlign w:val="center"/>
            <w:hideMark/>
          </w:tcPr>
          <w:p w:rsidR="00AA6AF8" w:rsidRPr="00AA6AF8" w:rsidRDefault="00AA6AF8" w:rsidP="00AA6AF8">
            <w:pPr>
              <w:widowControl/>
              <w:spacing w:before="100" w:beforeAutospacing="1" w:after="100" w:afterAutospacing="1" w:line="44" w:lineRule="atLeast"/>
              <w:jc w:val="center"/>
              <w:textAlignment w:val="baseline"/>
              <w:rPr>
                <w:rFonts w:ascii="宋体" w:eastAsia="宋体" w:hAnsi="宋体" w:cs="宋体"/>
                <w:color w:val="333333"/>
                <w:kern w:val="0"/>
                <w:sz w:val="24"/>
                <w:szCs w:val="24"/>
              </w:rPr>
            </w:pPr>
            <w:r w:rsidRPr="00AA6AF8">
              <w:rPr>
                <w:rFonts w:ascii="宋体" w:eastAsia="宋体" w:hAnsi="宋体" w:cs="Arial" w:hint="eastAsia"/>
                <w:color w:val="000000"/>
                <w:kern w:val="0"/>
                <w:sz w:val="24"/>
                <w:szCs w:val="24"/>
              </w:rPr>
              <w:t>0</w:t>
            </w:r>
            <w:r w:rsidRPr="00AA6AF8">
              <w:rPr>
                <w:rFonts w:ascii="宋体" w:eastAsia="宋体" w:hAnsi="宋体" w:cs="宋体" w:hint="eastAsia"/>
                <w:color w:val="000000"/>
                <w:kern w:val="0"/>
                <w:sz w:val="24"/>
                <w:szCs w:val="24"/>
              </w:rPr>
              <w:t>～</w:t>
            </w:r>
            <w:r w:rsidRPr="00AA6AF8">
              <w:rPr>
                <w:rFonts w:ascii="宋体" w:eastAsia="宋体" w:hAnsi="宋体" w:cs="Arial" w:hint="eastAsia"/>
                <w:color w:val="000000"/>
                <w:kern w:val="0"/>
                <w:sz w:val="24"/>
                <w:szCs w:val="24"/>
              </w:rPr>
              <w:t>8460</w:t>
            </w:r>
            <w:r w:rsidRPr="00AA6AF8">
              <w:rPr>
                <w:rFonts w:ascii="宋体" w:eastAsia="宋体" w:hAnsi="宋体" w:cs="宋体" w:hint="eastAsia"/>
                <w:color w:val="000000"/>
                <w:kern w:val="0"/>
                <w:sz w:val="24"/>
                <w:szCs w:val="24"/>
              </w:rPr>
              <w:t>元</w:t>
            </w:r>
          </w:p>
        </w:tc>
        <w:tc>
          <w:tcPr>
            <w:tcW w:w="1230" w:type="dxa"/>
            <w:tcBorders>
              <w:top w:val="nil"/>
              <w:left w:val="nil"/>
              <w:bottom w:val="single" w:sz="4" w:space="0" w:color="auto"/>
              <w:right w:val="single" w:sz="4" w:space="0" w:color="auto"/>
            </w:tcBorders>
            <w:tcMar>
              <w:top w:w="0" w:type="dxa"/>
              <w:left w:w="0" w:type="dxa"/>
              <w:bottom w:w="0" w:type="dxa"/>
              <w:right w:w="75" w:type="dxa"/>
            </w:tcMar>
            <w:vAlign w:val="center"/>
            <w:hideMark/>
          </w:tcPr>
          <w:p w:rsidR="00AA6AF8" w:rsidRPr="00AA6AF8" w:rsidRDefault="00AA6AF8" w:rsidP="00AA6AF8">
            <w:pPr>
              <w:widowControl/>
              <w:spacing w:before="100" w:beforeAutospacing="1" w:after="100" w:afterAutospacing="1" w:line="44" w:lineRule="atLeast"/>
              <w:jc w:val="center"/>
              <w:textAlignment w:val="baseline"/>
              <w:rPr>
                <w:rFonts w:ascii="宋体" w:eastAsia="宋体" w:hAnsi="宋体" w:cs="宋体"/>
                <w:color w:val="333333"/>
                <w:kern w:val="0"/>
                <w:sz w:val="24"/>
                <w:szCs w:val="24"/>
              </w:rPr>
            </w:pPr>
            <w:r w:rsidRPr="00AA6AF8">
              <w:rPr>
                <w:rFonts w:ascii="宋体" w:eastAsia="宋体" w:hAnsi="宋体" w:cs="Arial" w:hint="eastAsia"/>
                <w:color w:val="000000"/>
                <w:kern w:val="0"/>
                <w:sz w:val="24"/>
                <w:szCs w:val="24"/>
              </w:rPr>
              <w:t>20%</w:t>
            </w:r>
          </w:p>
        </w:tc>
        <w:tc>
          <w:tcPr>
            <w:tcW w:w="1777" w:type="dxa"/>
            <w:tcBorders>
              <w:top w:val="nil"/>
              <w:left w:val="nil"/>
              <w:bottom w:val="single" w:sz="4" w:space="0" w:color="auto"/>
              <w:right w:val="single" w:sz="4" w:space="0" w:color="auto"/>
            </w:tcBorders>
            <w:tcMar>
              <w:top w:w="0" w:type="dxa"/>
              <w:left w:w="0" w:type="dxa"/>
              <w:bottom w:w="0" w:type="dxa"/>
              <w:right w:w="75" w:type="dxa"/>
            </w:tcMar>
            <w:vAlign w:val="center"/>
            <w:hideMark/>
          </w:tcPr>
          <w:p w:rsidR="00AA6AF8" w:rsidRPr="00AA6AF8" w:rsidRDefault="00AA6AF8" w:rsidP="00AA6AF8">
            <w:pPr>
              <w:widowControl/>
              <w:spacing w:before="100" w:beforeAutospacing="1" w:after="100" w:afterAutospacing="1" w:line="44" w:lineRule="atLeast"/>
              <w:jc w:val="center"/>
              <w:textAlignment w:val="baseline"/>
              <w:rPr>
                <w:rFonts w:ascii="宋体" w:eastAsia="宋体" w:hAnsi="宋体" w:cs="宋体"/>
                <w:color w:val="333333"/>
                <w:kern w:val="0"/>
                <w:sz w:val="24"/>
                <w:szCs w:val="24"/>
              </w:rPr>
            </w:pPr>
            <w:r w:rsidRPr="00AA6AF8">
              <w:rPr>
                <w:rFonts w:ascii="宋体" w:eastAsia="宋体" w:hAnsi="宋体" w:cs="Arial" w:hint="eastAsia"/>
                <w:color w:val="000000"/>
                <w:kern w:val="0"/>
                <w:sz w:val="24"/>
                <w:szCs w:val="24"/>
              </w:rPr>
              <w:t>1692</w:t>
            </w:r>
            <w:r w:rsidRPr="00AA6AF8">
              <w:rPr>
                <w:rFonts w:ascii="宋体" w:eastAsia="宋体" w:hAnsi="宋体" w:cs="宋体" w:hint="eastAsia"/>
                <w:color w:val="000000"/>
                <w:kern w:val="0"/>
                <w:sz w:val="24"/>
                <w:szCs w:val="24"/>
              </w:rPr>
              <w:t>元</w:t>
            </w:r>
          </w:p>
        </w:tc>
      </w:tr>
      <w:tr w:rsidR="00AA6AF8" w:rsidRPr="00AA6AF8" w:rsidTr="00AA6AF8">
        <w:trPr>
          <w:trHeight w:val="44"/>
          <w:jc w:val="center"/>
        </w:trPr>
        <w:tc>
          <w:tcPr>
            <w:tcW w:w="0" w:type="auto"/>
            <w:vMerge/>
            <w:tcBorders>
              <w:top w:val="nil"/>
              <w:left w:val="single" w:sz="8" w:space="0" w:color="auto"/>
              <w:bottom w:val="single" w:sz="8" w:space="0" w:color="auto"/>
              <w:right w:val="single" w:sz="8" w:space="0" w:color="auto"/>
            </w:tcBorders>
            <w:vAlign w:val="center"/>
            <w:hideMark/>
          </w:tcPr>
          <w:p w:rsidR="00AA6AF8" w:rsidRPr="00AA6AF8" w:rsidRDefault="00AA6AF8" w:rsidP="00AA6AF8">
            <w:pPr>
              <w:widowControl/>
              <w:jc w:val="left"/>
              <w:rPr>
                <w:rFonts w:ascii="宋体" w:eastAsia="宋体" w:hAnsi="宋体" w:cs="宋体"/>
                <w:color w:val="333333"/>
                <w:kern w:val="0"/>
                <w:sz w:val="24"/>
                <w:szCs w:val="24"/>
              </w:rPr>
            </w:pPr>
          </w:p>
        </w:tc>
        <w:tc>
          <w:tcPr>
            <w:tcW w:w="1366" w:type="dxa"/>
            <w:tcBorders>
              <w:top w:val="nil"/>
              <w:left w:val="nil"/>
              <w:bottom w:val="single" w:sz="4" w:space="0" w:color="auto"/>
              <w:right w:val="single" w:sz="4" w:space="0" w:color="auto"/>
            </w:tcBorders>
            <w:tcMar>
              <w:top w:w="0" w:type="dxa"/>
              <w:left w:w="0" w:type="dxa"/>
              <w:bottom w:w="0" w:type="dxa"/>
              <w:right w:w="75" w:type="dxa"/>
            </w:tcMar>
            <w:vAlign w:val="center"/>
            <w:hideMark/>
          </w:tcPr>
          <w:p w:rsidR="00AA6AF8" w:rsidRPr="00AA6AF8" w:rsidRDefault="00AA6AF8" w:rsidP="00AA6AF8">
            <w:pPr>
              <w:widowControl/>
              <w:spacing w:before="100" w:beforeAutospacing="1" w:after="100" w:afterAutospacing="1" w:line="44" w:lineRule="atLeast"/>
              <w:jc w:val="center"/>
              <w:textAlignment w:val="baseline"/>
              <w:rPr>
                <w:rFonts w:ascii="宋体" w:eastAsia="宋体" w:hAnsi="宋体" w:cs="宋体"/>
                <w:color w:val="333333"/>
                <w:kern w:val="0"/>
                <w:sz w:val="24"/>
                <w:szCs w:val="24"/>
              </w:rPr>
            </w:pPr>
            <w:r w:rsidRPr="00AA6AF8">
              <w:rPr>
                <w:rFonts w:ascii="宋体" w:eastAsia="宋体" w:hAnsi="宋体" w:cs="宋体" w:hint="eastAsia"/>
                <w:color w:val="000000"/>
                <w:kern w:val="0"/>
                <w:sz w:val="24"/>
                <w:szCs w:val="24"/>
              </w:rPr>
              <w:t>住院医疗</w:t>
            </w:r>
          </w:p>
        </w:tc>
        <w:tc>
          <w:tcPr>
            <w:tcW w:w="2870" w:type="dxa"/>
            <w:tcBorders>
              <w:top w:val="nil"/>
              <w:left w:val="nil"/>
              <w:bottom w:val="single" w:sz="4" w:space="0" w:color="auto"/>
              <w:right w:val="single" w:sz="4" w:space="0" w:color="auto"/>
            </w:tcBorders>
            <w:tcMar>
              <w:top w:w="0" w:type="dxa"/>
              <w:left w:w="0" w:type="dxa"/>
              <w:bottom w:w="0" w:type="dxa"/>
              <w:right w:w="75" w:type="dxa"/>
            </w:tcMar>
            <w:vAlign w:val="center"/>
            <w:hideMark/>
          </w:tcPr>
          <w:p w:rsidR="00AA6AF8" w:rsidRPr="00AA6AF8" w:rsidRDefault="00AA6AF8" w:rsidP="00AA6AF8">
            <w:pPr>
              <w:widowControl/>
              <w:spacing w:before="100" w:beforeAutospacing="1" w:after="100" w:afterAutospacing="1" w:line="44" w:lineRule="atLeast"/>
              <w:jc w:val="center"/>
              <w:textAlignment w:val="baseline"/>
              <w:rPr>
                <w:rFonts w:ascii="宋体" w:eastAsia="宋体" w:hAnsi="宋体" w:cs="宋体"/>
                <w:color w:val="333333"/>
                <w:kern w:val="0"/>
                <w:sz w:val="24"/>
                <w:szCs w:val="24"/>
              </w:rPr>
            </w:pPr>
            <w:r w:rsidRPr="00AA6AF8">
              <w:rPr>
                <w:rFonts w:ascii="宋体" w:eastAsia="宋体" w:hAnsi="宋体" w:cs="Arial" w:hint="eastAsia"/>
                <w:color w:val="000000"/>
                <w:kern w:val="0"/>
                <w:sz w:val="24"/>
                <w:szCs w:val="24"/>
              </w:rPr>
              <w:t>0</w:t>
            </w:r>
            <w:r w:rsidRPr="00AA6AF8">
              <w:rPr>
                <w:rFonts w:ascii="宋体" w:eastAsia="宋体" w:hAnsi="宋体" w:cs="宋体" w:hint="eastAsia"/>
                <w:color w:val="000000"/>
                <w:kern w:val="0"/>
                <w:sz w:val="24"/>
                <w:szCs w:val="24"/>
              </w:rPr>
              <w:t>～</w:t>
            </w:r>
            <w:r w:rsidRPr="00AA6AF8">
              <w:rPr>
                <w:rFonts w:ascii="宋体" w:eastAsia="宋体" w:hAnsi="宋体" w:cs="Arial" w:hint="eastAsia"/>
                <w:color w:val="000000"/>
                <w:kern w:val="0"/>
                <w:sz w:val="24"/>
                <w:szCs w:val="24"/>
              </w:rPr>
              <w:t>44805</w:t>
            </w:r>
            <w:r w:rsidRPr="00AA6AF8">
              <w:rPr>
                <w:rFonts w:ascii="宋体" w:eastAsia="宋体" w:hAnsi="宋体" w:cs="宋体" w:hint="eastAsia"/>
                <w:color w:val="000000"/>
                <w:kern w:val="0"/>
                <w:sz w:val="24"/>
                <w:szCs w:val="24"/>
              </w:rPr>
              <w:t>元</w:t>
            </w:r>
          </w:p>
        </w:tc>
        <w:tc>
          <w:tcPr>
            <w:tcW w:w="1230" w:type="dxa"/>
            <w:tcBorders>
              <w:top w:val="nil"/>
              <w:left w:val="nil"/>
              <w:bottom w:val="single" w:sz="4" w:space="0" w:color="auto"/>
              <w:right w:val="single" w:sz="4" w:space="0" w:color="auto"/>
            </w:tcBorders>
            <w:tcMar>
              <w:top w:w="0" w:type="dxa"/>
              <w:left w:w="0" w:type="dxa"/>
              <w:bottom w:w="0" w:type="dxa"/>
              <w:right w:w="75" w:type="dxa"/>
            </w:tcMar>
            <w:vAlign w:val="center"/>
            <w:hideMark/>
          </w:tcPr>
          <w:p w:rsidR="00AA6AF8" w:rsidRPr="00AA6AF8" w:rsidRDefault="00AA6AF8" w:rsidP="00AA6AF8">
            <w:pPr>
              <w:widowControl/>
              <w:spacing w:before="100" w:beforeAutospacing="1" w:after="100" w:afterAutospacing="1" w:line="44" w:lineRule="atLeast"/>
              <w:jc w:val="center"/>
              <w:textAlignment w:val="baseline"/>
              <w:rPr>
                <w:rFonts w:ascii="宋体" w:eastAsia="宋体" w:hAnsi="宋体" w:cs="宋体"/>
                <w:color w:val="333333"/>
                <w:kern w:val="0"/>
                <w:sz w:val="24"/>
                <w:szCs w:val="24"/>
              </w:rPr>
            </w:pPr>
            <w:r w:rsidRPr="00AA6AF8">
              <w:rPr>
                <w:rFonts w:ascii="宋体" w:eastAsia="宋体" w:hAnsi="宋体" w:cs="Arial" w:hint="eastAsia"/>
                <w:color w:val="000000"/>
                <w:kern w:val="0"/>
                <w:sz w:val="24"/>
                <w:szCs w:val="24"/>
              </w:rPr>
              <w:t>20%</w:t>
            </w:r>
          </w:p>
        </w:tc>
        <w:tc>
          <w:tcPr>
            <w:tcW w:w="1777" w:type="dxa"/>
            <w:tcBorders>
              <w:top w:val="nil"/>
              <w:left w:val="nil"/>
              <w:bottom w:val="single" w:sz="4" w:space="0" w:color="auto"/>
              <w:right w:val="single" w:sz="4" w:space="0" w:color="auto"/>
            </w:tcBorders>
            <w:tcMar>
              <w:top w:w="0" w:type="dxa"/>
              <w:left w:w="0" w:type="dxa"/>
              <w:bottom w:w="0" w:type="dxa"/>
              <w:right w:w="75" w:type="dxa"/>
            </w:tcMar>
            <w:vAlign w:val="center"/>
            <w:hideMark/>
          </w:tcPr>
          <w:p w:rsidR="00AA6AF8" w:rsidRPr="00AA6AF8" w:rsidRDefault="00AA6AF8" w:rsidP="00AA6AF8">
            <w:pPr>
              <w:widowControl/>
              <w:spacing w:before="100" w:beforeAutospacing="1" w:after="100" w:afterAutospacing="1" w:line="44" w:lineRule="atLeast"/>
              <w:jc w:val="center"/>
              <w:textAlignment w:val="baseline"/>
              <w:rPr>
                <w:rFonts w:ascii="宋体" w:eastAsia="宋体" w:hAnsi="宋体" w:cs="宋体"/>
                <w:color w:val="333333"/>
                <w:kern w:val="0"/>
                <w:sz w:val="24"/>
                <w:szCs w:val="24"/>
              </w:rPr>
            </w:pPr>
            <w:r w:rsidRPr="00AA6AF8">
              <w:rPr>
                <w:rFonts w:ascii="宋体" w:eastAsia="宋体" w:hAnsi="宋体" w:cs="Arial" w:hint="eastAsia"/>
                <w:color w:val="000000"/>
                <w:kern w:val="0"/>
                <w:sz w:val="24"/>
                <w:szCs w:val="24"/>
              </w:rPr>
              <w:t>8961</w:t>
            </w:r>
            <w:r w:rsidRPr="00AA6AF8">
              <w:rPr>
                <w:rFonts w:ascii="宋体" w:eastAsia="宋体" w:hAnsi="宋体" w:cs="宋体" w:hint="eastAsia"/>
                <w:color w:val="000000"/>
                <w:kern w:val="0"/>
                <w:sz w:val="24"/>
                <w:szCs w:val="24"/>
              </w:rPr>
              <w:t>元</w:t>
            </w:r>
          </w:p>
        </w:tc>
      </w:tr>
      <w:tr w:rsidR="00AA6AF8" w:rsidRPr="00AA6AF8" w:rsidTr="00AA6AF8">
        <w:trPr>
          <w:trHeight w:val="44"/>
          <w:jc w:val="center"/>
        </w:trPr>
        <w:tc>
          <w:tcPr>
            <w:tcW w:w="2602" w:type="dxa"/>
            <w:vMerge w:val="restart"/>
            <w:tcBorders>
              <w:top w:val="nil"/>
              <w:left w:val="single" w:sz="8" w:space="0" w:color="auto"/>
              <w:bottom w:val="single" w:sz="8" w:space="0" w:color="auto"/>
              <w:right w:val="single" w:sz="8" w:space="0" w:color="auto"/>
            </w:tcBorders>
            <w:tcMar>
              <w:top w:w="0" w:type="dxa"/>
              <w:left w:w="0" w:type="dxa"/>
              <w:bottom w:w="0" w:type="dxa"/>
              <w:right w:w="75" w:type="dxa"/>
            </w:tcMar>
            <w:vAlign w:val="center"/>
            <w:hideMark/>
          </w:tcPr>
          <w:p w:rsidR="00AA6AF8" w:rsidRPr="00AA6AF8" w:rsidRDefault="00AA6AF8" w:rsidP="00AA6AF8">
            <w:pPr>
              <w:widowControl/>
              <w:spacing w:before="100" w:beforeAutospacing="1" w:after="100" w:afterAutospacing="1" w:line="44" w:lineRule="atLeast"/>
              <w:jc w:val="left"/>
              <w:textAlignment w:val="baseline"/>
              <w:rPr>
                <w:rFonts w:ascii="宋体" w:eastAsia="宋体" w:hAnsi="宋体" w:cs="宋体"/>
                <w:color w:val="333333"/>
                <w:kern w:val="0"/>
                <w:sz w:val="24"/>
                <w:szCs w:val="24"/>
              </w:rPr>
            </w:pPr>
            <w:r w:rsidRPr="00AA6AF8">
              <w:rPr>
                <w:rFonts w:ascii="宋体" w:eastAsia="宋体" w:hAnsi="宋体" w:cs="宋体" w:hint="eastAsia"/>
                <w:color w:val="000000"/>
                <w:kern w:val="0"/>
                <w:sz w:val="24"/>
                <w:szCs w:val="24"/>
              </w:rPr>
              <w:t>封顶线以上（不含起付线）</w:t>
            </w:r>
            <w:proofErr w:type="gramStart"/>
            <w:r w:rsidRPr="00AA6AF8">
              <w:rPr>
                <w:rFonts w:ascii="宋体" w:eastAsia="宋体" w:hAnsi="宋体" w:cs="宋体" w:hint="eastAsia"/>
                <w:color w:val="000000"/>
                <w:kern w:val="0"/>
                <w:sz w:val="24"/>
                <w:szCs w:val="24"/>
              </w:rPr>
              <w:t>医</w:t>
            </w:r>
            <w:proofErr w:type="gramEnd"/>
            <w:r w:rsidRPr="00AA6AF8">
              <w:rPr>
                <w:rFonts w:ascii="宋体" w:eastAsia="宋体" w:hAnsi="宋体" w:cs="宋体" w:hint="eastAsia"/>
                <w:color w:val="000000"/>
                <w:kern w:val="0"/>
                <w:sz w:val="24"/>
                <w:szCs w:val="24"/>
              </w:rPr>
              <w:t>保</w:t>
            </w:r>
            <w:r w:rsidRPr="00AA6AF8">
              <w:rPr>
                <w:rFonts w:ascii="宋体" w:eastAsia="宋体" w:hAnsi="宋体" w:cs="Arial" w:hint="eastAsia"/>
                <w:color w:val="000000"/>
                <w:kern w:val="0"/>
                <w:sz w:val="24"/>
                <w:szCs w:val="24"/>
              </w:rPr>
              <w:t>“</w:t>
            </w:r>
            <w:r w:rsidRPr="00AA6AF8">
              <w:rPr>
                <w:rFonts w:ascii="宋体" w:eastAsia="宋体" w:hAnsi="宋体" w:cs="宋体" w:hint="eastAsia"/>
                <w:color w:val="000000"/>
                <w:kern w:val="0"/>
                <w:sz w:val="24"/>
                <w:szCs w:val="24"/>
              </w:rPr>
              <w:t>自付（一）</w:t>
            </w:r>
            <w:r w:rsidRPr="00AA6AF8">
              <w:rPr>
                <w:rFonts w:ascii="宋体" w:eastAsia="宋体" w:hAnsi="宋体" w:cs="Arial" w:hint="eastAsia"/>
                <w:color w:val="000000"/>
                <w:kern w:val="0"/>
                <w:sz w:val="24"/>
                <w:szCs w:val="24"/>
              </w:rPr>
              <w:t>”</w:t>
            </w:r>
            <w:r w:rsidRPr="00AA6AF8">
              <w:rPr>
                <w:rFonts w:ascii="宋体" w:eastAsia="宋体" w:hAnsi="宋体" w:cs="宋体" w:hint="eastAsia"/>
                <w:color w:val="000000"/>
                <w:kern w:val="0"/>
                <w:sz w:val="24"/>
                <w:szCs w:val="24"/>
              </w:rPr>
              <w:t>费用</w:t>
            </w:r>
          </w:p>
        </w:tc>
        <w:tc>
          <w:tcPr>
            <w:tcW w:w="1366" w:type="dxa"/>
            <w:vMerge w:val="restart"/>
            <w:tcBorders>
              <w:top w:val="nil"/>
              <w:left w:val="single" w:sz="4" w:space="0" w:color="auto"/>
              <w:bottom w:val="single" w:sz="4" w:space="0" w:color="auto"/>
              <w:right w:val="single" w:sz="4" w:space="0" w:color="auto"/>
            </w:tcBorders>
            <w:tcMar>
              <w:top w:w="0" w:type="dxa"/>
              <w:left w:w="0" w:type="dxa"/>
              <w:bottom w:w="0" w:type="dxa"/>
              <w:right w:w="75" w:type="dxa"/>
            </w:tcMar>
            <w:vAlign w:val="center"/>
            <w:hideMark/>
          </w:tcPr>
          <w:p w:rsidR="00AA6AF8" w:rsidRPr="00AA6AF8" w:rsidRDefault="00AA6AF8" w:rsidP="00AA6AF8">
            <w:pPr>
              <w:widowControl/>
              <w:spacing w:before="100" w:beforeAutospacing="1" w:after="100" w:afterAutospacing="1" w:line="44" w:lineRule="atLeast"/>
              <w:jc w:val="left"/>
              <w:textAlignment w:val="baseline"/>
              <w:rPr>
                <w:rFonts w:ascii="宋体" w:eastAsia="宋体" w:hAnsi="宋体" w:cs="宋体"/>
                <w:color w:val="333333"/>
                <w:kern w:val="0"/>
                <w:sz w:val="24"/>
                <w:szCs w:val="24"/>
              </w:rPr>
            </w:pPr>
            <w:r w:rsidRPr="00AA6AF8">
              <w:rPr>
                <w:rFonts w:ascii="宋体" w:eastAsia="宋体" w:hAnsi="宋体" w:cs="宋体" w:hint="eastAsia"/>
                <w:color w:val="000000"/>
                <w:kern w:val="0"/>
                <w:sz w:val="24"/>
                <w:szCs w:val="24"/>
              </w:rPr>
              <w:t>门诊医疗、住院医疗单独计算</w:t>
            </w:r>
          </w:p>
        </w:tc>
        <w:tc>
          <w:tcPr>
            <w:tcW w:w="2870" w:type="dxa"/>
            <w:tcBorders>
              <w:top w:val="nil"/>
              <w:left w:val="nil"/>
              <w:bottom w:val="single" w:sz="4" w:space="0" w:color="auto"/>
              <w:right w:val="single" w:sz="4" w:space="0" w:color="auto"/>
            </w:tcBorders>
            <w:tcMar>
              <w:top w:w="0" w:type="dxa"/>
              <w:left w:w="0" w:type="dxa"/>
              <w:bottom w:w="0" w:type="dxa"/>
              <w:right w:w="75" w:type="dxa"/>
            </w:tcMar>
            <w:vAlign w:val="center"/>
            <w:hideMark/>
          </w:tcPr>
          <w:p w:rsidR="00AA6AF8" w:rsidRPr="00AA6AF8" w:rsidRDefault="00AA6AF8" w:rsidP="00AA6AF8">
            <w:pPr>
              <w:widowControl/>
              <w:spacing w:before="100" w:beforeAutospacing="1" w:after="100" w:afterAutospacing="1" w:line="44" w:lineRule="atLeast"/>
              <w:jc w:val="center"/>
              <w:textAlignment w:val="baseline"/>
              <w:rPr>
                <w:rFonts w:ascii="宋体" w:eastAsia="宋体" w:hAnsi="宋体" w:cs="宋体"/>
                <w:color w:val="333333"/>
                <w:kern w:val="0"/>
                <w:sz w:val="24"/>
                <w:szCs w:val="24"/>
              </w:rPr>
            </w:pPr>
            <w:r w:rsidRPr="00AA6AF8">
              <w:rPr>
                <w:rFonts w:ascii="宋体" w:eastAsia="宋体" w:hAnsi="宋体" w:cs="Arial" w:hint="eastAsia"/>
                <w:color w:val="000000"/>
                <w:kern w:val="0"/>
                <w:sz w:val="24"/>
                <w:szCs w:val="24"/>
              </w:rPr>
              <w:t>0</w:t>
            </w:r>
            <w:r w:rsidRPr="00AA6AF8">
              <w:rPr>
                <w:rFonts w:ascii="宋体" w:eastAsia="宋体" w:hAnsi="宋体" w:cs="宋体" w:hint="eastAsia"/>
                <w:color w:val="000000"/>
                <w:kern w:val="0"/>
                <w:sz w:val="24"/>
                <w:szCs w:val="24"/>
              </w:rPr>
              <w:t>～</w:t>
            </w:r>
            <w:r w:rsidRPr="00AA6AF8">
              <w:rPr>
                <w:rFonts w:ascii="宋体" w:eastAsia="宋体" w:hAnsi="宋体" w:cs="Arial" w:hint="eastAsia"/>
                <w:color w:val="000000"/>
                <w:kern w:val="0"/>
                <w:sz w:val="24"/>
                <w:szCs w:val="24"/>
              </w:rPr>
              <w:t>50000</w:t>
            </w:r>
            <w:r w:rsidRPr="00AA6AF8">
              <w:rPr>
                <w:rFonts w:ascii="宋体" w:eastAsia="宋体" w:hAnsi="宋体" w:cs="宋体" w:hint="eastAsia"/>
                <w:color w:val="000000"/>
                <w:kern w:val="0"/>
                <w:sz w:val="24"/>
                <w:szCs w:val="24"/>
              </w:rPr>
              <w:t>元</w:t>
            </w:r>
          </w:p>
        </w:tc>
        <w:tc>
          <w:tcPr>
            <w:tcW w:w="1230" w:type="dxa"/>
            <w:tcBorders>
              <w:top w:val="nil"/>
              <w:left w:val="nil"/>
              <w:bottom w:val="single" w:sz="4" w:space="0" w:color="auto"/>
              <w:right w:val="single" w:sz="4" w:space="0" w:color="auto"/>
            </w:tcBorders>
            <w:tcMar>
              <w:top w:w="0" w:type="dxa"/>
              <w:left w:w="0" w:type="dxa"/>
              <w:bottom w:w="0" w:type="dxa"/>
              <w:right w:w="75" w:type="dxa"/>
            </w:tcMar>
            <w:vAlign w:val="center"/>
            <w:hideMark/>
          </w:tcPr>
          <w:p w:rsidR="00AA6AF8" w:rsidRPr="00AA6AF8" w:rsidRDefault="00AA6AF8" w:rsidP="00AA6AF8">
            <w:pPr>
              <w:widowControl/>
              <w:spacing w:before="100" w:beforeAutospacing="1" w:after="100" w:afterAutospacing="1" w:line="44" w:lineRule="atLeast"/>
              <w:jc w:val="center"/>
              <w:textAlignment w:val="baseline"/>
              <w:rPr>
                <w:rFonts w:ascii="宋体" w:eastAsia="宋体" w:hAnsi="宋体" w:cs="宋体"/>
                <w:color w:val="333333"/>
                <w:kern w:val="0"/>
                <w:sz w:val="24"/>
                <w:szCs w:val="24"/>
              </w:rPr>
            </w:pPr>
            <w:r w:rsidRPr="00AA6AF8">
              <w:rPr>
                <w:rFonts w:ascii="宋体" w:eastAsia="宋体" w:hAnsi="宋体" w:cs="Arial" w:hint="eastAsia"/>
                <w:color w:val="000000"/>
                <w:kern w:val="0"/>
                <w:sz w:val="24"/>
                <w:szCs w:val="24"/>
              </w:rPr>
              <w:t>40%</w:t>
            </w:r>
          </w:p>
        </w:tc>
        <w:tc>
          <w:tcPr>
            <w:tcW w:w="1777" w:type="dxa"/>
            <w:tcBorders>
              <w:top w:val="nil"/>
              <w:left w:val="nil"/>
              <w:bottom w:val="single" w:sz="4" w:space="0" w:color="auto"/>
              <w:right w:val="single" w:sz="4" w:space="0" w:color="auto"/>
            </w:tcBorders>
            <w:tcMar>
              <w:top w:w="0" w:type="dxa"/>
              <w:left w:w="0" w:type="dxa"/>
              <w:bottom w:w="0" w:type="dxa"/>
              <w:right w:w="75" w:type="dxa"/>
            </w:tcMar>
            <w:vAlign w:val="center"/>
            <w:hideMark/>
          </w:tcPr>
          <w:p w:rsidR="00AA6AF8" w:rsidRPr="00AA6AF8" w:rsidRDefault="00AA6AF8" w:rsidP="00AA6AF8">
            <w:pPr>
              <w:widowControl/>
              <w:spacing w:before="100" w:beforeAutospacing="1" w:after="100" w:afterAutospacing="1" w:line="44" w:lineRule="atLeast"/>
              <w:jc w:val="center"/>
              <w:textAlignment w:val="baseline"/>
              <w:rPr>
                <w:rFonts w:ascii="宋体" w:eastAsia="宋体" w:hAnsi="宋体" w:cs="宋体"/>
                <w:color w:val="333333"/>
                <w:kern w:val="0"/>
                <w:sz w:val="24"/>
                <w:szCs w:val="24"/>
              </w:rPr>
            </w:pPr>
            <w:r w:rsidRPr="00AA6AF8">
              <w:rPr>
                <w:rFonts w:ascii="宋体" w:eastAsia="宋体" w:hAnsi="宋体" w:cs="Arial" w:hint="eastAsia"/>
                <w:color w:val="000000"/>
                <w:kern w:val="0"/>
                <w:sz w:val="24"/>
                <w:szCs w:val="24"/>
              </w:rPr>
              <w:t>20000</w:t>
            </w:r>
            <w:r w:rsidRPr="00AA6AF8">
              <w:rPr>
                <w:rFonts w:ascii="宋体" w:eastAsia="宋体" w:hAnsi="宋体" w:cs="宋体" w:hint="eastAsia"/>
                <w:color w:val="000000"/>
                <w:kern w:val="0"/>
                <w:sz w:val="24"/>
                <w:szCs w:val="24"/>
              </w:rPr>
              <w:t>元</w:t>
            </w:r>
          </w:p>
        </w:tc>
      </w:tr>
      <w:tr w:rsidR="00AA6AF8" w:rsidRPr="00AA6AF8" w:rsidTr="00AA6AF8">
        <w:trPr>
          <w:trHeight w:val="44"/>
          <w:jc w:val="center"/>
        </w:trPr>
        <w:tc>
          <w:tcPr>
            <w:tcW w:w="0" w:type="auto"/>
            <w:vMerge/>
            <w:tcBorders>
              <w:top w:val="nil"/>
              <w:left w:val="single" w:sz="8" w:space="0" w:color="auto"/>
              <w:bottom w:val="single" w:sz="8" w:space="0" w:color="auto"/>
              <w:right w:val="single" w:sz="8" w:space="0" w:color="auto"/>
            </w:tcBorders>
            <w:vAlign w:val="center"/>
            <w:hideMark/>
          </w:tcPr>
          <w:p w:rsidR="00AA6AF8" w:rsidRPr="00AA6AF8" w:rsidRDefault="00AA6AF8" w:rsidP="00AA6AF8">
            <w:pPr>
              <w:widowControl/>
              <w:jc w:val="left"/>
              <w:rPr>
                <w:rFonts w:ascii="宋体" w:eastAsia="宋体" w:hAnsi="宋体" w:cs="宋体"/>
                <w:color w:val="333333"/>
                <w:kern w:val="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rsidR="00AA6AF8" w:rsidRPr="00AA6AF8" w:rsidRDefault="00AA6AF8" w:rsidP="00AA6AF8">
            <w:pPr>
              <w:widowControl/>
              <w:jc w:val="left"/>
              <w:rPr>
                <w:rFonts w:ascii="宋体" w:eastAsia="宋体" w:hAnsi="宋体" w:cs="宋体"/>
                <w:color w:val="333333"/>
                <w:kern w:val="0"/>
                <w:sz w:val="24"/>
                <w:szCs w:val="24"/>
              </w:rPr>
            </w:pPr>
          </w:p>
        </w:tc>
        <w:tc>
          <w:tcPr>
            <w:tcW w:w="2870" w:type="dxa"/>
            <w:tcBorders>
              <w:top w:val="nil"/>
              <w:left w:val="nil"/>
              <w:bottom w:val="single" w:sz="4" w:space="0" w:color="auto"/>
              <w:right w:val="single" w:sz="4" w:space="0" w:color="auto"/>
            </w:tcBorders>
            <w:tcMar>
              <w:top w:w="0" w:type="dxa"/>
              <w:left w:w="0" w:type="dxa"/>
              <w:bottom w:w="0" w:type="dxa"/>
              <w:right w:w="75" w:type="dxa"/>
            </w:tcMar>
            <w:vAlign w:val="center"/>
            <w:hideMark/>
          </w:tcPr>
          <w:p w:rsidR="00AA6AF8" w:rsidRPr="00AA6AF8" w:rsidRDefault="00AA6AF8" w:rsidP="00AA6AF8">
            <w:pPr>
              <w:widowControl/>
              <w:spacing w:before="100" w:beforeAutospacing="1" w:after="100" w:afterAutospacing="1" w:line="44" w:lineRule="atLeast"/>
              <w:jc w:val="center"/>
              <w:textAlignment w:val="baseline"/>
              <w:rPr>
                <w:rFonts w:ascii="宋体" w:eastAsia="宋体" w:hAnsi="宋体" w:cs="宋体"/>
                <w:color w:val="333333"/>
                <w:kern w:val="0"/>
                <w:sz w:val="24"/>
                <w:szCs w:val="24"/>
              </w:rPr>
            </w:pPr>
            <w:r w:rsidRPr="00AA6AF8">
              <w:rPr>
                <w:rFonts w:ascii="宋体" w:eastAsia="宋体" w:hAnsi="宋体" w:cs="Arial" w:hint="eastAsia"/>
                <w:color w:val="000000"/>
                <w:kern w:val="0"/>
                <w:sz w:val="24"/>
                <w:szCs w:val="24"/>
              </w:rPr>
              <w:t>50000</w:t>
            </w:r>
            <w:proofErr w:type="gramStart"/>
            <w:r w:rsidRPr="00AA6AF8">
              <w:rPr>
                <w:rFonts w:ascii="宋体" w:eastAsia="宋体" w:hAnsi="宋体" w:cs="宋体" w:hint="eastAsia"/>
                <w:color w:val="000000"/>
                <w:kern w:val="0"/>
                <w:sz w:val="24"/>
                <w:szCs w:val="24"/>
              </w:rPr>
              <w:t>以上～</w:t>
            </w:r>
            <w:proofErr w:type="gramEnd"/>
            <w:r w:rsidRPr="00AA6AF8">
              <w:rPr>
                <w:rFonts w:ascii="宋体" w:eastAsia="宋体" w:hAnsi="宋体" w:cs="Arial" w:hint="eastAsia"/>
                <w:color w:val="000000"/>
                <w:kern w:val="0"/>
                <w:sz w:val="24"/>
                <w:szCs w:val="24"/>
              </w:rPr>
              <w:t>100000</w:t>
            </w:r>
            <w:r w:rsidRPr="00AA6AF8">
              <w:rPr>
                <w:rFonts w:ascii="宋体" w:eastAsia="宋体" w:hAnsi="宋体" w:cs="宋体" w:hint="eastAsia"/>
                <w:color w:val="000000"/>
                <w:kern w:val="0"/>
                <w:sz w:val="24"/>
                <w:szCs w:val="24"/>
              </w:rPr>
              <w:t>元</w:t>
            </w:r>
          </w:p>
        </w:tc>
        <w:tc>
          <w:tcPr>
            <w:tcW w:w="1230" w:type="dxa"/>
            <w:tcBorders>
              <w:top w:val="nil"/>
              <w:left w:val="nil"/>
              <w:bottom w:val="single" w:sz="4" w:space="0" w:color="auto"/>
              <w:right w:val="single" w:sz="4" w:space="0" w:color="auto"/>
            </w:tcBorders>
            <w:tcMar>
              <w:top w:w="0" w:type="dxa"/>
              <w:left w:w="0" w:type="dxa"/>
              <w:bottom w:w="0" w:type="dxa"/>
              <w:right w:w="75" w:type="dxa"/>
            </w:tcMar>
            <w:vAlign w:val="center"/>
            <w:hideMark/>
          </w:tcPr>
          <w:p w:rsidR="00AA6AF8" w:rsidRPr="00AA6AF8" w:rsidRDefault="00AA6AF8" w:rsidP="00AA6AF8">
            <w:pPr>
              <w:widowControl/>
              <w:spacing w:before="100" w:beforeAutospacing="1" w:after="100" w:afterAutospacing="1" w:line="44" w:lineRule="atLeast"/>
              <w:jc w:val="center"/>
              <w:textAlignment w:val="baseline"/>
              <w:rPr>
                <w:rFonts w:ascii="宋体" w:eastAsia="宋体" w:hAnsi="宋体" w:cs="宋体"/>
                <w:color w:val="333333"/>
                <w:kern w:val="0"/>
                <w:sz w:val="24"/>
                <w:szCs w:val="24"/>
              </w:rPr>
            </w:pPr>
            <w:r w:rsidRPr="00AA6AF8">
              <w:rPr>
                <w:rFonts w:ascii="宋体" w:eastAsia="宋体" w:hAnsi="宋体" w:cs="Arial" w:hint="eastAsia"/>
                <w:color w:val="000000"/>
                <w:kern w:val="0"/>
                <w:sz w:val="24"/>
                <w:szCs w:val="24"/>
              </w:rPr>
              <w:t>60%</w:t>
            </w:r>
          </w:p>
        </w:tc>
        <w:tc>
          <w:tcPr>
            <w:tcW w:w="1777" w:type="dxa"/>
            <w:tcBorders>
              <w:top w:val="nil"/>
              <w:left w:val="nil"/>
              <w:bottom w:val="single" w:sz="4" w:space="0" w:color="auto"/>
              <w:right w:val="single" w:sz="4" w:space="0" w:color="auto"/>
            </w:tcBorders>
            <w:tcMar>
              <w:top w:w="0" w:type="dxa"/>
              <w:left w:w="0" w:type="dxa"/>
              <w:bottom w:w="0" w:type="dxa"/>
              <w:right w:w="75" w:type="dxa"/>
            </w:tcMar>
            <w:vAlign w:val="center"/>
            <w:hideMark/>
          </w:tcPr>
          <w:p w:rsidR="00AA6AF8" w:rsidRPr="00AA6AF8" w:rsidRDefault="00AA6AF8" w:rsidP="00AA6AF8">
            <w:pPr>
              <w:widowControl/>
              <w:spacing w:before="100" w:beforeAutospacing="1" w:after="100" w:afterAutospacing="1" w:line="44" w:lineRule="atLeast"/>
              <w:jc w:val="center"/>
              <w:textAlignment w:val="baseline"/>
              <w:rPr>
                <w:rFonts w:ascii="宋体" w:eastAsia="宋体" w:hAnsi="宋体" w:cs="宋体"/>
                <w:color w:val="333333"/>
                <w:kern w:val="0"/>
                <w:sz w:val="24"/>
                <w:szCs w:val="24"/>
              </w:rPr>
            </w:pPr>
            <w:r w:rsidRPr="00AA6AF8">
              <w:rPr>
                <w:rFonts w:ascii="宋体" w:eastAsia="宋体" w:hAnsi="宋体" w:cs="Arial" w:hint="eastAsia"/>
                <w:color w:val="000000"/>
                <w:kern w:val="0"/>
                <w:sz w:val="24"/>
                <w:szCs w:val="24"/>
              </w:rPr>
              <w:t>30000</w:t>
            </w:r>
            <w:r w:rsidRPr="00AA6AF8">
              <w:rPr>
                <w:rFonts w:ascii="宋体" w:eastAsia="宋体" w:hAnsi="宋体" w:cs="宋体" w:hint="eastAsia"/>
                <w:color w:val="000000"/>
                <w:kern w:val="0"/>
                <w:sz w:val="24"/>
                <w:szCs w:val="24"/>
              </w:rPr>
              <w:t>元</w:t>
            </w:r>
          </w:p>
        </w:tc>
      </w:tr>
      <w:tr w:rsidR="00AA6AF8" w:rsidRPr="00AA6AF8" w:rsidTr="00AA6AF8">
        <w:trPr>
          <w:trHeight w:val="44"/>
          <w:jc w:val="center"/>
        </w:trPr>
        <w:tc>
          <w:tcPr>
            <w:tcW w:w="0" w:type="auto"/>
            <w:vMerge/>
            <w:tcBorders>
              <w:top w:val="nil"/>
              <w:left w:val="single" w:sz="8" w:space="0" w:color="auto"/>
              <w:bottom w:val="single" w:sz="8" w:space="0" w:color="auto"/>
              <w:right w:val="single" w:sz="8" w:space="0" w:color="auto"/>
            </w:tcBorders>
            <w:vAlign w:val="center"/>
            <w:hideMark/>
          </w:tcPr>
          <w:p w:rsidR="00AA6AF8" w:rsidRPr="00AA6AF8" w:rsidRDefault="00AA6AF8" w:rsidP="00AA6AF8">
            <w:pPr>
              <w:widowControl/>
              <w:jc w:val="left"/>
              <w:rPr>
                <w:rFonts w:ascii="宋体" w:eastAsia="宋体" w:hAnsi="宋体" w:cs="宋体"/>
                <w:color w:val="333333"/>
                <w:kern w:val="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rsidR="00AA6AF8" w:rsidRPr="00AA6AF8" w:rsidRDefault="00AA6AF8" w:rsidP="00AA6AF8">
            <w:pPr>
              <w:widowControl/>
              <w:jc w:val="left"/>
              <w:rPr>
                <w:rFonts w:ascii="宋体" w:eastAsia="宋体" w:hAnsi="宋体" w:cs="宋体"/>
                <w:color w:val="333333"/>
                <w:kern w:val="0"/>
                <w:sz w:val="24"/>
                <w:szCs w:val="24"/>
              </w:rPr>
            </w:pPr>
          </w:p>
        </w:tc>
        <w:tc>
          <w:tcPr>
            <w:tcW w:w="2870" w:type="dxa"/>
            <w:tcBorders>
              <w:top w:val="nil"/>
              <w:left w:val="nil"/>
              <w:bottom w:val="single" w:sz="4" w:space="0" w:color="auto"/>
              <w:right w:val="single" w:sz="4" w:space="0" w:color="auto"/>
            </w:tcBorders>
            <w:tcMar>
              <w:top w:w="0" w:type="dxa"/>
              <w:left w:w="0" w:type="dxa"/>
              <w:bottom w:w="0" w:type="dxa"/>
              <w:right w:w="75" w:type="dxa"/>
            </w:tcMar>
            <w:vAlign w:val="center"/>
            <w:hideMark/>
          </w:tcPr>
          <w:p w:rsidR="00AA6AF8" w:rsidRPr="00AA6AF8" w:rsidRDefault="00AA6AF8" w:rsidP="00AA6AF8">
            <w:pPr>
              <w:widowControl/>
              <w:spacing w:before="100" w:beforeAutospacing="1" w:after="100" w:afterAutospacing="1" w:line="44" w:lineRule="atLeast"/>
              <w:jc w:val="center"/>
              <w:textAlignment w:val="baseline"/>
              <w:rPr>
                <w:rFonts w:ascii="宋体" w:eastAsia="宋体" w:hAnsi="宋体" w:cs="宋体"/>
                <w:color w:val="333333"/>
                <w:kern w:val="0"/>
                <w:sz w:val="24"/>
                <w:szCs w:val="24"/>
              </w:rPr>
            </w:pPr>
            <w:r w:rsidRPr="00AA6AF8">
              <w:rPr>
                <w:rFonts w:ascii="宋体" w:eastAsia="宋体" w:hAnsi="宋体" w:cs="Arial" w:hint="eastAsia"/>
                <w:color w:val="000000"/>
                <w:kern w:val="0"/>
                <w:sz w:val="24"/>
                <w:szCs w:val="24"/>
              </w:rPr>
              <w:t>100000</w:t>
            </w:r>
            <w:proofErr w:type="gramStart"/>
            <w:r w:rsidRPr="00AA6AF8">
              <w:rPr>
                <w:rFonts w:ascii="宋体" w:eastAsia="宋体" w:hAnsi="宋体" w:cs="宋体" w:hint="eastAsia"/>
                <w:color w:val="000000"/>
                <w:kern w:val="0"/>
                <w:sz w:val="24"/>
                <w:szCs w:val="24"/>
              </w:rPr>
              <w:t>以上～</w:t>
            </w:r>
            <w:proofErr w:type="gramEnd"/>
            <w:r w:rsidRPr="00AA6AF8">
              <w:rPr>
                <w:rFonts w:ascii="宋体" w:eastAsia="宋体" w:hAnsi="宋体" w:cs="Arial" w:hint="eastAsia"/>
                <w:color w:val="000000"/>
                <w:kern w:val="0"/>
                <w:sz w:val="24"/>
                <w:szCs w:val="24"/>
              </w:rPr>
              <w:t>150000</w:t>
            </w:r>
            <w:r w:rsidRPr="00AA6AF8">
              <w:rPr>
                <w:rFonts w:ascii="宋体" w:eastAsia="宋体" w:hAnsi="宋体" w:cs="宋体" w:hint="eastAsia"/>
                <w:color w:val="000000"/>
                <w:kern w:val="0"/>
                <w:sz w:val="24"/>
                <w:szCs w:val="24"/>
              </w:rPr>
              <w:t>元</w:t>
            </w:r>
          </w:p>
        </w:tc>
        <w:tc>
          <w:tcPr>
            <w:tcW w:w="1230" w:type="dxa"/>
            <w:tcBorders>
              <w:top w:val="nil"/>
              <w:left w:val="nil"/>
              <w:bottom w:val="single" w:sz="4" w:space="0" w:color="auto"/>
              <w:right w:val="single" w:sz="4" w:space="0" w:color="auto"/>
            </w:tcBorders>
            <w:tcMar>
              <w:top w:w="0" w:type="dxa"/>
              <w:left w:w="0" w:type="dxa"/>
              <w:bottom w:w="0" w:type="dxa"/>
              <w:right w:w="75" w:type="dxa"/>
            </w:tcMar>
            <w:vAlign w:val="center"/>
            <w:hideMark/>
          </w:tcPr>
          <w:p w:rsidR="00AA6AF8" w:rsidRPr="00AA6AF8" w:rsidRDefault="00AA6AF8" w:rsidP="00AA6AF8">
            <w:pPr>
              <w:widowControl/>
              <w:spacing w:before="100" w:beforeAutospacing="1" w:after="100" w:afterAutospacing="1" w:line="44" w:lineRule="atLeast"/>
              <w:jc w:val="center"/>
              <w:textAlignment w:val="baseline"/>
              <w:rPr>
                <w:rFonts w:ascii="宋体" w:eastAsia="宋体" w:hAnsi="宋体" w:cs="宋体"/>
                <w:color w:val="333333"/>
                <w:kern w:val="0"/>
                <w:sz w:val="24"/>
                <w:szCs w:val="24"/>
              </w:rPr>
            </w:pPr>
            <w:r w:rsidRPr="00AA6AF8">
              <w:rPr>
                <w:rFonts w:ascii="宋体" w:eastAsia="宋体" w:hAnsi="宋体" w:cs="Arial" w:hint="eastAsia"/>
                <w:color w:val="000000"/>
                <w:kern w:val="0"/>
                <w:sz w:val="24"/>
                <w:szCs w:val="24"/>
              </w:rPr>
              <w:t>80%</w:t>
            </w:r>
          </w:p>
        </w:tc>
        <w:tc>
          <w:tcPr>
            <w:tcW w:w="1777" w:type="dxa"/>
            <w:tcBorders>
              <w:top w:val="nil"/>
              <w:left w:val="nil"/>
              <w:bottom w:val="single" w:sz="4" w:space="0" w:color="auto"/>
              <w:right w:val="single" w:sz="4" w:space="0" w:color="auto"/>
            </w:tcBorders>
            <w:tcMar>
              <w:top w:w="0" w:type="dxa"/>
              <w:left w:w="0" w:type="dxa"/>
              <w:bottom w:w="0" w:type="dxa"/>
              <w:right w:w="75" w:type="dxa"/>
            </w:tcMar>
            <w:vAlign w:val="center"/>
            <w:hideMark/>
          </w:tcPr>
          <w:p w:rsidR="00AA6AF8" w:rsidRPr="00AA6AF8" w:rsidRDefault="00AA6AF8" w:rsidP="00AA6AF8">
            <w:pPr>
              <w:widowControl/>
              <w:spacing w:before="100" w:beforeAutospacing="1" w:after="100" w:afterAutospacing="1" w:line="44" w:lineRule="atLeast"/>
              <w:jc w:val="center"/>
              <w:textAlignment w:val="baseline"/>
              <w:rPr>
                <w:rFonts w:ascii="宋体" w:eastAsia="宋体" w:hAnsi="宋体" w:cs="宋体"/>
                <w:color w:val="333333"/>
                <w:kern w:val="0"/>
                <w:sz w:val="24"/>
                <w:szCs w:val="24"/>
              </w:rPr>
            </w:pPr>
            <w:r w:rsidRPr="00AA6AF8">
              <w:rPr>
                <w:rFonts w:ascii="宋体" w:eastAsia="宋体" w:hAnsi="宋体" w:cs="Arial" w:hint="eastAsia"/>
                <w:color w:val="000000"/>
                <w:kern w:val="0"/>
                <w:sz w:val="24"/>
                <w:szCs w:val="24"/>
              </w:rPr>
              <w:t>40000</w:t>
            </w:r>
            <w:r w:rsidRPr="00AA6AF8">
              <w:rPr>
                <w:rFonts w:ascii="宋体" w:eastAsia="宋体" w:hAnsi="宋体" w:cs="宋体" w:hint="eastAsia"/>
                <w:color w:val="000000"/>
                <w:kern w:val="0"/>
                <w:sz w:val="24"/>
                <w:szCs w:val="24"/>
              </w:rPr>
              <w:t>元</w:t>
            </w:r>
          </w:p>
        </w:tc>
      </w:tr>
      <w:tr w:rsidR="00AA6AF8" w:rsidRPr="00AA6AF8" w:rsidTr="00AA6AF8">
        <w:trPr>
          <w:trHeight w:val="44"/>
          <w:jc w:val="center"/>
        </w:trPr>
        <w:tc>
          <w:tcPr>
            <w:tcW w:w="0" w:type="auto"/>
            <w:vMerge/>
            <w:tcBorders>
              <w:top w:val="nil"/>
              <w:left w:val="single" w:sz="8" w:space="0" w:color="auto"/>
              <w:bottom w:val="single" w:sz="8" w:space="0" w:color="auto"/>
              <w:right w:val="single" w:sz="8" w:space="0" w:color="auto"/>
            </w:tcBorders>
            <w:vAlign w:val="center"/>
            <w:hideMark/>
          </w:tcPr>
          <w:p w:rsidR="00AA6AF8" w:rsidRPr="00AA6AF8" w:rsidRDefault="00AA6AF8" w:rsidP="00AA6AF8">
            <w:pPr>
              <w:widowControl/>
              <w:jc w:val="left"/>
              <w:rPr>
                <w:rFonts w:ascii="宋体" w:eastAsia="宋体" w:hAnsi="宋体" w:cs="宋体"/>
                <w:color w:val="333333"/>
                <w:kern w:val="0"/>
                <w:sz w:val="24"/>
                <w:szCs w:val="24"/>
              </w:rPr>
            </w:pPr>
          </w:p>
        </w:tc>
        <w:tc>
          <w:tcPr>
            <w:tcW w:w="0" w:type="auto"/>
            <w:vMerge/>
            <w:tcBorders>
              <w:top w:val="nil"/>
              <w:left w:val="single" w:sz="4" w:space="0" w:color="auto"/>
              <w:bottom w:val="single" w:sz="4" w:space="0" w:color="auto"/>
              <w:right w:val="single" w:sz="4" w:space="0" w:color="auto"/>
            </w:tcBorders>
            <w:vAlign w:val="center"/>
            <w:hideMark/>
          </w:tcPr>
          <w:p w:rsidR="00AA6AF8" w:rsidRPr="00AA6AF8" w:rsidRDefault="00AA6AF8" w:rsidP="00AA6AF8">
            <w:pPr>
              <w:widowControl/>
              <w:jc w:val="left"/>
              <w:rPr>
                <w:rFonts w:ascii="宋体" w:eastAsia="宋体" w:hAnsi="宋体" w:cs="宋体"/>
                <w:color w:val="333333"/>
                <w:kern w:val="0"/>
                <w:sz w:val="24"/>
                <w:szCs w:val="24"/>
              </w:rPr>
            </w:pPr>
          </w:p>
        </w:tc>
        <w:tc>
          <w:tcPr>
            <w:tcW w:w="2870" w:type="dxa"/>
            <w:tcBorders>
              <w:top w:val="nil"/>
              <w:left w:val="nil"/>
              <w:bottom w:val="single" w:sz="4" w:space="0" w:color="auto"/>
              <w:right w:val="single" w:sz="4" w:space="0" w:color="auto"/>
            </w:tcBorders>
            <w:tcMar>
              <w:top w:w="0" w:type="dxa"/>
              <w:left w:w="0" w:type="dxa"/>
              <w:bottom w:w="0" w:type="dxa"/>
              <w:right w:w="75" w:type="dxa"/>
            </w:tcMar>
            <w:vAlign w:val="center"/>
            <w:hideMark/>
          </w:tcPr>
          <w:p w:rsidR="00AA6AF8" w:rsidRPr="00AA6AF8" w:rsidRDefault="00AA6AF8" w:rsidP="00AA6AF8">
            <w:pPr>
              <w:widowControl/>
              <w:spacing w:before="100" w:beforeAutospacing="1" w:after="100" w:afterAutospacing="1" w:line="44" w:lineRule="atLeast"/>
              <w:jc w:val="center"/>
              <w:textAlignment w:val="baseline"/>
              <w:rPr>
                <w:rFonts w:ascii="宋体" w:eastAsia="宋体" w:hAnsi="宋体" w:cs="宋体"/>
                <w:color w:val="333333"/>
                <w:kern w:val="0"/>
                <w:sz w:val="24"/>
                <w:szCs w:val="24"/>
              </w:rPr>
            </w:pPr>
            <w:r w:rsidRPr="00AA6AF8">
              <w:rPr>
                <w:rFonts w:ascii="宋体" w:eastAsia="宋体" w:hAnsi="宋体" w:cs="Arial" w:hint="eastAsia"/>
                <w:color w:val="000000"/>
                <w:kern w:val="0"/>
                <w:sz w:val="24"/>
                <w:szCs w:val="24"/>
              </w:rPr>
              <w:t>150000</w:t>
            </w:r>
            <w:proofErr w:type="gramStart"/>
            <w:r w:rsidRPr="00AA6AF8">
              <w:rPr>
                <w:rFonts w:ascii="宋体" w:eastAsia="宋体" w:hAnsi="宋体" w:cs="宋体" w:hint="eastAsia"/>
                <w:color w:val="000000"/>
                <w:kern w:val="0"/>
                <w:sz w:val="24"/>
                <w:szCs w:val="24"/>
              </w:rPr>
              <w:t>以上～</w:t>
            </w:r>
            <w:proofErr w:type="gramEnd"/>
            <w:r w:rsidRPr="00AA6AF8">
              <w:rPr>
                <w:rFonts w:ascii="宋体" w:eastAsia="宋体" w:hAnsi="宋体" w:cs="Arial" w:hint="eastAsia"/>
                <w:color w:val="000000"/>
                <w:kern w:val="0"/>
                <w:sz w:val="24"/>
                <w:szCs w:val="24"/>
              </w:rPr>
              <w:t>250000</w:t>
            </w:r>
            <w:r w:rsidRPr="00AA6AF8">
              <w:rPr>
                <w:rFonts w:ascii="宋体" w:eastAsia="宋体" w:hAnsi="宋体" w:cs="宋体" w:hint="eastAsia"/>
                <w:color w:val="000000"/>
                <w:kern w:val="0"/>
                <w:sz w:val="24"/>
                <w:szCs w:val="24"/>
              </w:rPr>
              <w:t>元</w:t>
            </w:r>
          </w:p>
        </w:tc>
        <w:tc>
          <w:tcPr>
            <w:tcW w:w="1230" w:type="dxa"/>
            <w:tcBorders>
              <w:top w:val="nil"/>
              <w:left w:val="nil"/>
              <w:bottom w:val="single" w:sz="4" w:space="0" w:color="auto"/>
              <w:right w:val="single" w:sz="4" w:space="0" w:color="auto"/>
            </w:tcBorders>
            <w:tcMar>
              <w:top w:w="0" w:type="dxa"/>
              <w:left w:w="0" w:type="dxa"/>
              <w:bottom w:w="0" w:type="dxa"/>
              <w:right w:w="75" w:type="dxa"/>
            </w:tcMar>
            <w:vAlign w:val="center"/>
            <w:hideMark/>
          </w:tcPr>
          <w:p w:rsidR="00AA6AF8" w:rsidRPr="00AA6AF8" w:rsidRDefault="00AA6AF8" w:rsidP="00AA6AF8">
            <w:pPr>
              <w:widowControl/>
              <w:spacing w:before="100" w:beforeAutospacing="1" w:after="100" w:afterAutospacing="1" w:line="44" w:lineRule="atLeast"/>
              <w:jc w:val="center"/>
              <w:textAlignment w:val="baseline"/>
              <w:rPr>
                <w:rFonts w:ascii="宋体" w:eastAsia="宋体" w:hAnsi="宋体" w:cs="宋体"/>
                <w:color w:val="333333"/>
                <w:kern w:val="0"/>
                <w:sz w:val="24"/>
                <w:szCs w:val="24"/>
              </w:rPr>
            </w:pPr>
            <w:r w:rsidRPr="00AA6AF8">
              <w:rPr>
                <w:rFonts w:ascii="宋体" w:eastAsia="宋体" w:hAnsi="宋体" w:cs="Arial" w:hint="eastAsia"/>
                <w:color w:val="000000"/>
                <w:kern w:val="0"/>
                <w:sz w:val="24"/>
                <w:szCs w:val="24"/>
              </w:rPr>
              <w:t>90%</w:t>
            </w:r>
          </w:p>
        </w:tc>
        <w:tc>
          <w:tcPr>
            <w:tcW w:w="1777" w:type="dxa"/>
            <w:tcBorders>
              <w:top w:val="nil"/>
              <w:left w:val="nil"/>
              <w:bottom w:val="single" w:sz="4" w:space="0" w:color="auto"/>
              <w:right w:val="single" w:sz="4" w:space="0" w:color="auto"/>
            </w:tcBorders>
            <w:tcMar>
              <w:top w:w="0" w:type="dxa"/>
              <w:left w:w="0" w:type="dxa"/>
              <w:bottom w:w="0" w:type="dxa"/>
              <w:right w:w="75" w:type="dxa"/>
            </w:tcMar>
            <w:vAlign w:val="center"/>
            <w:hideMark/>
          </w:tcPr>
          <w:p w:rsidR="00AA6AF8" w:rsidRPr="00AA6AF8" w:rsidRDefault="00AA6AF8" w:rsidP="00AA6AF8">
            <w:pPr>
              <w:widowControl/>
              <w:spacing w:before="100" w:beforeAutospacing="1" w:after="100" w:afterAutospacing="1" w:line="44" w:lineRule="atLeast"/>
              <w:jc w:val="center"/>
              <w:textAlignment w:val="baseline"/>
              <w:rPr>
                <w:rFonts w:ascii="宋体" w:eastAsia="宋体" w:hAnsi="宋体" w:cs="宋体"/>
                <w:color w:val="333333"/>
                <w:kern w:val="0"/>
                <w:sz w:val="24"/>
                <w:szCs w:val="24"/>
              </w:rPr>
            </w:pPr>
            <w:r w:rsidRPr="00AA6AF8">
              <w:rPr>
                <w:rFonts w:ascii="宋体" w:eastAsia="宋体" w:hAnsi="宋体" w:cs="Arial" w:hint="eastAsia"/>
                <w:color w:val="000000"/>
                <w:kern w:val="0"/>
                <w:sz w:val="24"/>
                <w:szCs w:val="24"/>
              </w:rPr>
              <w:t>90000</w:t>
            </w:r>
            <w:r w:rsidRPr="00AA6AF8">
              <w:rPr>
                <w:rFonts w:ascii="宋体" w:eastAsia="宋体" w:hAnsi="宋体" w:cs="宋体" w:hint="eastAsia"/>
                <w:color w:val="000000"/>
                <w:kern w:val="0"/>
                <w:sz w:val="24"/>
                <w:szCs w:val="24"/>
              </w:rPr>
              <w:t>元</w:t>
            </w:r>
          </w:p>
        </w:tc>
      </w:tr>
    </w:tbl>
    <w:p w:rsidR="00AA6AF8" w:rsidRPr="00AA6AF8" w:rsidRDefault="00AA6AF8" w:rsidP="00AA6AF8">
      <w:pPr>
        <w:widowControl/>
        <w:shd w:val="clear" w:color="auto" w:fill="FFFFFF"/>
        <w:spacing w:before="100" w:beforeAutospacing="1" w:after="100" w:afterAutospacing="1" w:line="560" w:lineRule="exact"/>
        <w:jc w:val="left"/>
        <w:textAlignment w:val="baseline"/>
        <w:rPr>
          <w:rFonts w:ascii="宋体" w:eastAsia="宋体" w:hAnsi="宋体" w:cs="宋体"/>
          <w:color w:val="333333"/>
          <w:kern w:val="0"/>
          <w:sz w:val="24"/>
          <w:szCs w:val="24"/>
        </w:rPr>
      </w:pPr>
      <w:r w:rsidRPr="00AA6AF8">
        <w:rPr>
          <w:rFonts w:ascii="仿宋_GB2312" w:eastAsia="仿宋_GB2312" w:hAnsi="宋体" w:cs="宋体" w:hint="eastAsia"/>
          <w:color w:val="333333"/>
          <w:kern w:val="0"/>
          <w:sz w:val="28"/>
          <w:szCs w:val="28"/>
        </w:rPr>
        <w:t>注：一个互助保障责任期内最高互助金额为200653元。</w:t>
      </w:r>
    </w:p>
    <w:p w:rsidR="00CE4947" w:rsidRPr="00AA6AF8" w:rsidRDefault="00CE4947"/>
    <w:sectPr w:rsidR="00CE4947" w:rsidRPr="00AA6AF8">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altName w:val="仿宋"/>
    <w:panose1 w:val="00000000000000000000"/>
    <w:charset w:val="86"/>
    <w:family w:val="roman"/>
    <w:notTrueType/>
    <w:pitch w:val="default"/>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5FDC"/>
    <w:rsid w:val="00AA6AF8"/>
    <w:rsid w:val="00B05FDC"/>
    <w:rsid w:val="00CE49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09997136">
      <w:bodyDiv w:val="1"/>
      <w:marLeft w:val="0"/>
      <w:marRight w:val="0"/>
      <w:marTop w:val="0"/>
      <w:marBottom w:val="0"/>
      <w:divBdr>
        <w:top w:val="none" w:sz="0" w:space="0" w:color="auto"/>
        <w:left w:val="none" w:sz="0" w:space="0" w:color="auto"/>
        <w:bottom w:val="none" w:sz="0" w:space="0" w:color="auto"/>
        <w:right w:val="none" w:sz="0" w:space="0" w:color="auto"/>
      </w:divBdr>
      <w:divsChild>
        <w:div w:id="2127460934">
          <w:marLeft w:val="0"/>
          <w:marRight w:val="0"/>
          <w:marTop w:val="0"/>
          <w:marBottom w:val="0"/>
          <w:divBdr>
            <w:top w:val="none" w:sz="0" w:space="0" w:color="auto"/>
            <w:left w:val="none" w:sz="0" w:space="0" w:color="auto"/>
            <w:bottom w:val="none" w:sz="0" w:space="0" w:color="auto"/>
            <w:right w:val="none" w:sz="0" w:space="0" w:color="auto"/>
          </w:divBdr>
          <w:divsChild>
            <w:div w:id="186256084">
              <w:marLeft w:val="0"/>
              <w:marRight w:val="0"/>
              <w:marTop w:val="0"/>
              <w:marBottom w:val="150"/>
              <w:divBdr>
                <w:top w:val="none" w:sz="0" w:space="0" w:color="auto"/>
                <w:left w:val="none" w:sz="0" w:space="0" w:color="auto"/>
                <w:bottom w:val="none" w:sz="0" w:space="0" w:color="auto"/>
                <w:right w:val="none" w:sz="0" w:space="0" w:color="auto"/>
              </w:divBdr>
              <w:divsChild>
                <w:div w:id="2135058343">
                  <w:marLeft w:val="0"/>
                  <w:marRight w:val="0"/>
                  <w:marTop w:val="0"/>
                  <w:marBottom w:val="0"/>
                  <w:divBdr>
                    <w:top w:val="single" w:sz="6" w:space="0" w:color="D6D6D6"/>
                    <w:left w:val="single" w:sz="6" w:space="5" w:color="D6D6D6"/>
                    <w:bottom w:val="single" w:sz="6" w:space="0" w:color="D6D6D6"/>
                    <w:right w:val="single" w:sz="6" w:space="5" w:color="D6D6D6"/>
                  </w:divBdr>
                  <w:divsChild>
                    <w:div w:id="1057972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6</Pages>
  <Words>366</Words>
  <Characters>2091</Characters>
  <Application>Microsoft Office Word</Application>
  <DocSecurity>0</DocSecurity>
  <Lines>17</Lines>
  <Paragraphs>4</Paragraphs>
  <ScaleCrop>false</ScaleCrop>
  <Company/>
  <LinksUpToDate>false</LinksUpToDate>
  <CharactersWithSpaces>2453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SSY</dc:creator>
  <cp:keywords/>
  <dc:description/>
  <cp:lastModifiedBy>SSY</cp:lastModifiedBy>
  <cp:revision>2</cp:revision>
  <dcterms:created xsi:type="dcterms:W3CDTF">2018-12-12T01:27:00Z</dcterms:created>
  <dcterms:modified xsi:type="dcterms:W3CDTF">2018-12-12T01:29:00Z</dcterms:modified>
</cp:coreProperties>
</file>